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0B478" w14:textId="77777777" w:rsidR="00190CB0" w:rsidRPr="00190CB0" w:rsidRDefault="00190CB0" w:rsidP="00190CB0">
      <w:pPr>
        <w:pStyle w:val="AnaBalk"/>
      </w:pPr>
      <w:r w:rsidRPr="00190CB0">
        <w:t>T.C.</w:t>
      </w:r>
    </w:p>
    <w:p w14:paraId="0620876D" w14:textId="77777777" w:rsidR="00190CB0" w:rsidRPr="00190CB0" w:rsidRDefault="00190CB0" w:rsidP="00190CB0">
      <w:pPr>
        <w:pStyle w:val="AnaBalk"/>
      </w:pPr>
      <w:r w:rsidRPr="00190CB0">
        <w:t>SİİRT ÜNİVERSİTESİ</w:t>
      </w:r>
    </w:p>
    <w:p w14:paraId="61726720" w14:textId="721E5502" w:rsidR="00190CB0" w:rsidRPr="00190CB0" w:rsidRDefault="00190CB0" w:rsidP="00190CB0">
      <w:pPr>
        <w:pStyle w:val="AnaBalk"/>
      </w:pPr>
      <w:r w:rsidRPr="00190CB0">
        <w:t>TARIM VE HAYVANCILIK İHTİSASLAŞMA</w:t>
      </w:r>
      <w:r w:rsidR="001360D1">
        <w:t xml:space="preserve"> KOORDİNASYON MERKEZİ</w:t>
      </w:r>
      <w:r w:rsidRPr="00190CB0">
        <w:t xml:space="preserve"> KOORDİNATÖRLÜĞÜ</w:t>
      </w:r>
    </w:p>
    <w:p w14:paraId="56EF3E99" w14:textId="4E1046A1" w:rsidR="0020683D" w:rsidRDefault="00190CB0" w:rsidP="00190CB0">
      <w:pPr>
        <w:pStyle w:val="AnaBalk"/>
      </w:pPr>
      <w:r w:rsidRPr="00190CB0">
        <w:t>YÖNERGESİ</w:t>
      </w:r>
    </w:p>
    <w:p w14:paraId="7DBD6123" w14:textId="77777777" w:rsidR="00190CB0" w:rsidRPr="00190CB0" w:rsidRDefault="00190CB0" w:rsidP="00190CB0">
      <w:pPr>
        <w:pStyle w:val="AnaBalk"/>
      </w:pPr>
    </w:p>
    <w:p w14:paraId="5A949707" w14:textId="3EDE3BFA" w:rsidR="00190CB0" w:rsidRDefault="00190CB0" w:rsidP="00F74013">
      <w:pPr>
        <w:pStyle w:val="BlmBalk"/>
      </w:pPr>
      <w:r>
        <w:t>BİRİNCİ BÖLÜM</w:t>
      </w:r>
    </w:p>
    <w:p w14:paraId="769C094F" w14:textId="7840D7D9" w:rsidR="00190CB0" w:rsidRDefault="00190CB0" w:rsidP="00BD3B09">
      <w:pPr>
        <w:pStyle w:val="BlmAltBalk"/>
      </w:pPr>
      <w:r>
        <w:t>Amaç, Kapsam, Dayanak, Tanımlar</w:t>
      </w:r>
    </w:p>
    <w:p w14:paraId="6EDC8C4F" w14:textId="7BF7F3CA" w:rsidR="00190CB0" w:rsidRDefault="00190CB0" w:rsidP="00AC25AD">
      <w:pPr>
        <w:pStyle w:val="MaddestAklama"/>
      </w:pPr>
      <w:r>
        <w:t>Amaç</w:t>
      </w:r>
    </w:p>
    <w:p w14:paraId="49277FCF" w14:textId="7A8C156C" w:rsidR="00190CB0" w:rsidRDefault="00190CB0" w:rsidP="00190CB0">
      <w:r w:rsidRPr="00AC25AD">
        <w:rPr>
          <w:rStyle w:val="MaddeXChar"/>
        </w:rPr>
        <w:t>MADDE 1</w:t>
      </w:r>
      <w:r w:rsidR="00085FAC">
        <w:rPr>
          <w:rStyle w:val="MaddeXChar"/>
        </w:rPr>
        <w:t xml:space="preserve"> </w:t>
      </w:r>
      <w:r>
        <w:t xml:space="preserve">– </w:t>
      </w:r>
      <w:r w:rsidRPr="00190CB0">
        <w:t>(1) Bu Yönergenin amacı, “Bölgesel Kalkınma Odaklı Misyon Farklılaşması ve İhtisaslaşması” programı kapsamında Siirt Üniversitesi Tarım ve Hayvancılık İhtisaslaşma Koordinatörlüğü’nün amaç, organizasyon, yönetim, faaliyet alanları ve çalışma şekline ilişkin usul ve esasları düzenlemektir.</w:t>
      </w:r>
    </w:p>
    <w:p w14:paraId="15A5B420" w14:textId="260CF424" w:rsidR="000C176E" w:rsidRDefault="000C176E" w:rsidP="000C176E">
      <w:pPr>
        <w:pStyle w:val="MaddestAklama"/>
      </w:pPr>
      <w:r>
        <w:t>Kapsam</w:t>
      </w:r>
    </w:p>
    <w:p w14:paraId="662C50BB" w14:textId="352C2B76" w:rsidR="000C176E" w:rsidRDefault="000C176E" w:rsidP="002732FB">
      <w:r w:rsidRPr="002732FB">
        <w:rPr>
          <w:rStyle w:val="MaddeXChar"/>
        </w:rPr>
        <w:t>MADDE 2</w:t>
      </w:r>
      <w:r w:rsidR="00085FAC">
        <w:rPr>
          <w:rStyle w:val="MaddeXChar"/>
        </w:rPr>
        <w:t xml:space="preserve"> </w:t>
      </w:r>
      <w:r w:rsidR="002732FB" w:rsidRPr="002732FB">
        <w:rPr>
          <w:rStyle w:val="MaddeXChar"/>
        </w:rPr>
        <w:t>–</w:t>
      </w:r>
      <w:r w:rsidR="002732FB">
        <w:t xml:space="preserve"> </w:t>
      </w:r>
      <w:r w:rsidR="002732FB" w:rsidRPr="002732FB">
        <w:t>(1) Bu Yönerge; Siirt Üniversitesine bağlı olarak kurulan Tarım ve Hayvancılık İhtisaslaşma Koordinatörlüğü’nün amaçları, yönetim organları, yönetim organlarının görevleri ve çalışma şekline ilişkin hükümleri kapsar.</w:t>
      </w:r>
    </w:p>
    <w:p w14:paraId="21FB070E" w14:textId="7C46AE39" w:rsidR="000C176E" w:rsidRDefault="000C176E" w:rsidP="000C176E">
      <w:pPr>
        <w:pStyle w:val="MaddestAklama"/>
      </w:pPr>
      <w:r>
        <w:t>Dayanak</w:t>
      </w:r>
    </w:p>
    <w:p w14:paraId="0B805C5D" w14:textId="48105225" w:rsidR="002732FB" w:rsidRPr="00AD460C" w:rsidRDefault="000C176E" w:rsidP="00AD460C">
      <w:r w:rsidRPr="00AD460C">
        <w:rPr>
          <w:rStyle w:val="MaddeXChar"/>
        </w:rPr>
        <w:t>MADDE 3</w:t>
      </w:r>
      <w:r w:rsidR="00085FAC">
        <w:rPr>
          <w:rStyle w:val="MaddeXChar"/>
        </w:rPr>
        <w:t xml:space="preserve"> </w:t>
      </w:r>
      <w:r w:rsidR="00AD460C">
        <w:rPr>
          <w:rStyle w:val="MaddeXChar"/>
        </w:rPr>
        <w:t>–</w:t>
      </w:r>
      <w:r w:rsidR="00AD460C" w:rsidRPr="00AD460C">
        <w:t xml:space="preserve"> </w:t>
      </w:r>
      <w:r w:rsidR="002732FB" w:rsidRPr="00AD460C">
        <w:t>(1) Bu Yönerge, aşağıda belirtilen mevzuat ve konuya ilişkin olarak Siirt üniversitesinin ilgili yönergelerinde yer alan esaslara dayanılarak hazırlanmıştır.</w:t>
      </w:r>
    </w:p>
    <w:p w14:paraId="56641FF8" w14:textId="77777777" w:rsidR="002732FB" w:rsidRPr="003A08BE" w:rsidRDefault="002732FB" w:rsidP="002732FB">
      <w:pPr>
        <w:pStyle w:val="GvdeMetni"/>
        <w:spacing w:before="240" w:after="240"/>
        <w:ind w:firstLine="207"/>
        <w:jc w:val="both"/>
      </w:pPr>
      <w:r w:rsidRPr="003A08BE">
        <w:t>Bunlar;</w:t>
      </w:r>
    </w:p>
    <w:p w14:paraId="5A2B522C" w14:textId="449D92BA" w:rsidR="002732FB" w:rsidRPr="003A08BE" w:rsidRDefault="00731739" w:rsidP="00731739">
      <w:pPr>
        <w:pStyle w:val="ListeParagraf"/>
        <w:numPr>
          <w:ilvl w:val="0"/>
          <w:numId w:val="2"/>
        </w:numPr>
      </w:pPr>
      <w:r w:rsidRPr="00731739">
        <w:t>4</w:t>
      </w:r>
      <w:r>
        <w:t>.</w:t>
      </w:r>
      <w:r w:rsidRPr="00731739">
        <w:t>11</w:t>
      </w:r>
      <w:r>
        <w:t>.</w:t>
      </w:r>
      <w:r w:rsidRPr="00731739">
        <w:t xml:space="preserve">1981 tarihli ve 2547 sayılı Yükseköğretim Kanununun 4 üncü maddesinin birinci fıkrasının (c) bendi, 58 inci maddesinin (b) </w:t>
      </w:r>
      <w:r>
        <w:t>fıkrası ile Ek 28 inci maddesi</w:t>
      </w:r>
      <w:r w:rsidR="002732FB" w:rsidRPr="003A08BE">
        <w:t>,</w:t>
      </w:r>
    </w:p>
    <w:p w14:paraId="4AFC3D19" w14:textId="77777777" w:rsidR="002732FB" w:rsidRPr="003A08BE" w:rsidRDefault="002732FB" w:rsidP="00BB3AB7">
      <w:pPr>
        <w:pStyle w:val="ListeParagraf"/>
        <w:numPr>
          <w:ilvl w:val="0"/>
          <w:numId w:val="2"/>
        </w:numPr>
      </w:pPr>
      <w:r w:rsidRPr="003A08BE">
        <w:t>5018 Sayılı Kamu Mali Yönetimi ve Kontrolü Kanunu,</w:t>
      </w:r>
    </w:p>
    <w:p w14:paraId="49C0BD20" w14:textId="4F4E91E3" w:rsidR="002732FB" w:rsidRPr="003A08BE" w:rsidRDefault="002732FB" w:rsidP="00BB3AB7">
      <w:pPr>
        <w:pStyle w:val="ListeParagraf"/>
        <w:numPr>
          <w:ilvl w:val="0"/>
          <w:numId w:val="2"/>
        </w:numPr>
      </w:pPr>
      <w:r w:rsidRPr="003A08BE">
        <w:t>26.11.2016 tarih ve 29900 sayılı Resmî Gazetede yayınlanmış olan “Yükseköğretim Kurumları Bilimsel Araştırma Projeleri Hakkında Yönetmelik”</w:t>
      </w:r>
    </w:p>
    <w:p w14:paraId="46D1922B" w14:textId="119EEAB9" w:rsidR="002732FB" w:rsidRPr="003A08BE" w:rsidRDefault="002732FB" w:rsidP="00BB3AB7">
      <w:pPr>
        <w:pStyle w:val="ListeParagraf"/>
        <w:numPr>
          <w:ilvl w:val="0"/>
          <w:numId w:val="2"/>
        </w:numPr>
      </w:pPr>
      <w:r w:rsidRPr="003A08BE">
        <w:t>08.12.2016 tarihli ve 29912 sayılı Resmî Gazetede yayımlanan Kamu Haznedarlığı Genel Tebliği hükümleri,</w:t>
      </w:r>
    </w:p>
    <w:p w14:paraId="70E1583B" w14:textId="42E8B1F3" w:rsidR="002732FB" w:rsidRPr="003A08BE" w:rsidRDefault="002732FB" w:rsidP="00BB3AB7">
      <w:pPr>
        <w:pStyle w:val="ListeParagraf"/>
        <w:numPr>
          <w:ilvl w:val="0"/>
          <w:numId w:val="2"/>
        </w:numPr>
      </w:pPr>
      <w:r w:rsidRPr="003A08BE">
        <w:t>7.10.2017 Tarih ve 30213 Sayılı Resmî Gazetede yayımlanmış olan “Kamu İdarelerine Ait Özel Hesaplara İlişkin İşlemlerin Muhasebeleştirilmesine Dair Yönetmelik”,</w:t>
      </w:r>
    </w:p>
    <w:p w14:paraId="1002D3C3" w14:textId="2DBD5B26" w:rsidR="002732FB" w:rsidRPr="003A08BE" w:rsidRDefault="002732FB" w:rsidP="00BB3AB7">
      <w:pPr>
        <w:pStyle w:val="ListeParagraf"/>
        <w:numPr>
          <w:ilvl w:val="0"/>
          <w:numId w:val="2"/>
        </w:numPr>
      </w:pPr>
      <w:r w:rsidRPr="003A08BE">
        <w:t xml:space="preserve">Yurtiçinde ve </w:t>
      </w:r>
      <w:r w:rsidR="007B4130">
        <w:t>Yurtd</w:t>
      </w:r>
      <w:r w:rsidRPr="003A08BE">
        <w:t>ışında Görevlendirmelerde Uyulacak Esaslara İlişkin Yönetmelik,</w:t>
      </w:r>
    </w:p>
    <w:p w14:paraId="46823036" w14:textId="0BACD634" w:rsidR="002732FB" w:rsidRDefault="002732FB" w:rsidP="000C176E">
      <w:pPr>
        <w:pStyle w:val="ListeParagraf"/>
        <w:numPr>
          <w:ilvl w:val="0"/>
          <w:numId w:val="2"/>
        </w:numPr>
      </w:pPr>
      <w:r w:rsidRPr="003A08BE">
        <w:t>Taşınır Mal Yönetmeliği</w:t>
      </w:r>
    </w:p>
    <w:p w14:paraId="377C4784" w14:textId="28B54290" w:rsidR="000C176E" w:rsidRDefault="000C176E" w:rsidP="000C176E">
      <w:pPr>
        <w:pStyle w:val="MaddestAklama"/>
      </w:pPr>
      <w:r>
        <w:t>Tanımlar</w:t>
      </w:r>
    </w:p>
    <w:p w14:paraId="1FE4E55A" w14:textId="192D2C45" w:rsidR="000C176E" w:rsidRDefault="000C176E" w:rsidP="00BA3822">
      <w:r w:rsidRPr="00BA3822">
        <w:rPr>
          <w:rStyle w:val="MaddeXChar"/>
        </w:rPr>
        <w:t>MADDE 4</w:t>
      </w:r>
      <w:r w:rsidR="00085FAC">
        <w:rPr>
          <w:rStyle w:val="MaddeXChar"/>
        </w:rPr>
        <w:t xml:space="preserve"> </w:t>
      </w:r>
      <w:r w:rsidR="00AD460C" w:rsidRPr="00BA3822">
        <w:rPr>
          <w:rStyle w:val="MaddeXChar"/>
        </w:rPr>
        <w:t>–</w:t>
      </w:r>
      <w:r w:rsidR="00BA3822">
        <w:t xml:space="preserve"> </w:t>
      </w:r>
      <w:r w:rsidR="00BA3822" w:rsidRPr="00BA3822">
        <w:t>Bu yönergede geçen;</w:t>
      </w:r>
    </w:p>
    <w:p w14:paraId="750821AA" w14:textId="77777777" w:rsidR="00564A06" w:rsidRDefault="00564A06" w:rsidP="00BA3822"/>
    <w:p w14:paraId="4D968846" w14:textId="4DEA57F9" w:rsidR="00C335B0" w:rsidRPr="00C335B0" w:rsidRDefault="00C335B0" w:rsidP="00417A0B">
      <w:pPr>
        <w:pStyle w:val="BlmBalk"/>
        <w:numPr>
          <w:ilvl w:val="0"/>
          <w:numId w:val="32"/>
        </w:numPr>
        <w:jc w:val="both"/>
        <w:rPr>
          <w:b w:val="0"/>
        </w:rPr>
      </w:pPr>
      <w:r w:rsidRPr="00841BE0">
        <w:t>Araştırmacı:</w:t>
      </w:r>
      <w:r w:rsidRPr="00C335B0">
        <w:rPr>
          <w:b w:val="0"/>
        </w:rPr>
        <w:t xml:space="preserve"> Proje yürütücüsü tarafından proje ekibinde yer verilen; öğretim elemanları,</w:t>
      </w:r>
      <w:r w:rsidR="000A57CD">
        <w:rPr>
          <w:b w:val="0"/>
        </w:rPr>
        <w:t xml:space="preserve"> proje konusu ile ilgili </w:t>
      </w:r>
      <w:r w:rsidRPr="00C335B0">
        <w:rPr>
          <w:b w:val="0"/>
        </w:rPr>
        <w:t>lisansüstü öğrenim görmekte olan öğrencileri ve eğitimlerini tamamlamış projede görev verilen uzman kişileri,</w:t>
      </w:r>
    </w:p>
    <w:p w14:paraId="22F6B801" w14:textId="05E4A106" w:rsidR="00C335B0" w:rsidRPr="00417A0B" w:rsidRDefault="00417A0B" w:rsidP="00417A0B">
      <w:pPr>
        <w:pStyle w:val="BlmBalk"/>
        <w:numPr>
          <w:ilvl w:val="0"/>
          <w:numId w:val="32"/>
        </w:numPr>
        <w:jc w:val="both"/>
      </w:pPr>
      <w:proofErr w:type="spellStart"/>
      <w:r>
        <w:t>B</w:t>
      </w:r>
      <w:r w:rsidRPr="00417A0B">
        <w:rPr>
          <w:bCs/>
        </w:rPr>
        <w:t>ursiyer</w:t>
      </w:r>
      <w:proofErr w:type="spellEnd"/>
      <w:r w:rsidRPr="00417A0B">
        <w:rPr>
          <w:bCs/>
        </w:rPr>
        <w:t xml:space="preserve">: </w:t>
      </w:r>
      <w:r w:rsidRPr="00417A0B">
        <w:rPr>
          <w:b w:val="0"/>
        </w:rPr>
        <w:t>Siirt Üniversitesinde, yürütülen bilimsel araştırma projelerinde, proje kapsamında burslu görevlendirilecek tezli yüksek lisans veya doktora programlarındaki öğrenciyi,</w:t>
      </w:r>
    </w:p>
    <w:p w14:paraId="146EEF5D" w14:textId="61FD3474" w:rsidR="00417A0B" w:rsidRDefault="00417A0B" w:rsidP="00417A0B">
      <w:pPr>
        <w:pStyle w:val="BlmBalk"/>
        <w:numPr>
          <w:ilvl w:val="0"/>
          <w:numId w:val="32"/>
        </w:numPr>
        <w:jc w:val="both"/>
      </w:pPr>
      <w:r w:rsidRPr="00841BE0">
        <w:t>BAP:</w:t>
      </w:r>
      <w:r w:rsidRPr="00C335B0">
        <w:rPr>
          <w:b w:val="0"/>
        </w:rPr>
        <w:t xml:space="preserve"> Bilimsel Araştırma Projelerini</w:t>
      </w:r>
    </w:p>
    <w:p w14:paraId="6DFDB848" w14:textId="49D22D8B" w:rsidR="00C335B0" w:rsidRPr="00C335B0" w:rsidRDefault="00C335B0" w:rsidP="00417A0B">
      <w:pPr>
        <w:pStyle w:val="BlmBalk"/>
        <w:numPr>
          <w:ilvl w:val="0"/>
          <w:numId w:val="32"/>
        </w:numPr>
        <w:jc w:val="both"/>
        <w:rPr>
          <w:b w:val="0"/>
        </w:rPr>
      </w:pPr>
      <w:r w:rsidRPr="00841BE0">
        <w:lastRenderedPageBreak/>
        <w:t>Çalışma Birimleri:</w:t>
      </w:r>
      <w:r w:rsidRPr="00C335B0">
        <w:rPr>
          <w:b w:val="0"/>
        </w:rPr>
        <w:t xml:space="preserve"> Koordinatörlüğün çalışma alanlarıyla ilgili faaliyetlerin verimliliğini ve etkinliğini artırmak üzere eğitim, danışmanlık, proje, saha araştırmaları için kurulan geçici veya sürekli birimleri,</w:t>
      </w:r>
    </w:p>
    <w:p w14:paraId="39938BA8" w14:textId="3B48A7B0" w:rsidR="00C335B0" w:rsidRPr="00C335B0" w:rsidRDefault="00C335B0" w:rsidP="00417A0B">
      <w:pPr>
        <w:pStyle w:val="BlmBalk"/>
        <w:numPr>
          <w:ilvl w:val="0"/>
          <w:numId w:val="32"/>
        </w:numPr>
        <w:jc w:val="both"/>
        <w:rPr>
          <w:b w:val="0"/>
        </w:rPr>
      </w:pPr>
      <w:r w:rsidRPr="00841BE0">
        <w:t>Gerçekleştirme Görevlisi:</w:t>
      </w:r>
      <w:r w:rsidRPr="00C335B0">
        <w:rPr>
          <w:b w:val="0"/>
        </w:rPr>
        <w:t xml:space="preserve"> Özel hesap kapsamında yapılacak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 veya kişileri,</w:t>
      </w:r>
    </w:p>
    <w:p w14:paraId="6C617C47" w14:textId="1F29FA73" w:rsidR="00C335B0" w:rsidRPr="00C335B0" w:rsidRDefault="00C335B0" w:rsidP="00417A0B">
      <w:pPr>
        <w:pStyle w:val="BlmBalk"/>
        <w:numPr>
          <w:ilvl w:val="0"/>
          <w:numId w:val="32"/>
        </w:numPr>
        <w:jc w:val="both"/>
        <w:rPr>
          <w:b w:val="0"/>
        </w:rPr>
      </w:pPr>
      <w:r w:rsidRPr="00841BE0">
        <w:t>Harcama Yetkilisi:</w:t>
      </w:r>
      <w:r w:rsidRPr="00C335B0">
        <w:rPr>
          <w:b w:val="0"/>
        </w:rPr>
        <w:t xml:space="preserve"> Özel hesaptan harcama yetki ve sorumluluğuna sahip İhtisaslaşma Koordinatörünü,</w:t>
      </w:r>
    </w:p>
    <w:p w14:paraId="72E99E3C" w14:textId="2879D629" w:rsidR="00C335B0" w:rsidRPr="00C335B0" w:rsidRDefault="00C335B0" w:rsidP="00417A0B">
      <w:pPr>
        <w:pStyle w:val="BlmBalk"/>
        <w:numPr>
          <w:ilvl w:val="0"/>
          <w:numId w:val="32"/>
        </w:numPr>
        <w:jc w:val="both"/>
        <w:rPr>
          <w:b w:val="0"/>
        </w:rPr>
      </w:pPr>
      <w:r w:rsidRPr="00841BE0">
        <w:t>Harcama Yetkilisi Mutemedi:</w:t>
      </w:r>
      <w:r w:rsidRPr="00C335B0">
        <w:rPr>
          <w:b w:val="0"/>
        </w:rPr>
        <w:t xml:space="preserve"> Mal ve hizmet alımları için ödeme evraklarını hazırlayan, yapılan avans ve kredi işlemlerini yürüten ve ilgili mevzuata uygun şekilde muhasebeleştirilmesini sağlayan kişileri,</w:t>
      </w:r>
    </w:p>
    <w:p w14:paraId="07685A1D" w14:textId="6519A834" w:rsidR="00C335B0" w:rsidRPr="00C335B0" w:rsidRDefault="00C335B0" w:rsidP="00417A0B">
      <w:pPr>
        <w:pStyle w:val="BlmBalk"/>
        <w:numPr>
          <w:ilvl w:val="0"/>
          <w:numId w:val="32"/>
        </w:numPr>
        <w:jc w:val="both"/>
        <w:rPr>
          <w:b w:val="0"/>
        </w:rPr>
      </w:pPr>
      <w:r w:rsidRPr="00841BE0">
        <w:t>Koordinatör:</w:t>
      </w:r>
      <w:r w:rsidRPr="00C335B0">
        <w:rPr>
          <w:b w:val="0"/>
        </w:rPr>
        <w:t xml:space="preserve"> Siirt Üniversitesi Tarım ve Hayvancılık İhtisaslaşma Koordinatörünü,</w:t>
      </w:r>
    </w:p>
    <w:p w14:paraId="4955B6D1" w14:textId="2456AD68" w:rsidR="00C335B0" w:rsidRPr="00C335B0" w:rsidRDefault="00C335B0" w:rsidP="00417A0B">
      <w:pPr>
        <w:pStyle w:val="BlmBalk"/>
        <w:numPr>
          <w:ilvl w:val="0"/>
          <w:numId w:val="32"/>
        </w:numPr>
        <w:jc w:val="both"/>
        <w:rPr>
          <w:b w:val="0"/>
        </w:rPr>
      </w:pPr>
      <w:r w:rsidRPr="00841BE0">
        <w:t>Koordinatörlük:</w:t>
      </w:r>
      <w:r w:rsidRPr="00C335B0">
        <w:rPr>
          <w:b w:val="0"/>
        </w:rPr>
        <w:t xml:space="preserve"> Siirt Üniversitesi Tarım ve Hayvancılık İhtisaslaşma Koordinatörlüğünü,</w:t>
      </w:r>
    </w:p>
    <w:p w14:paraId="7853572D" w14:textId="4FD372C9" w:rsidR="00C335B0" w:rsidRPr="00C335B0" w:rsidRDefault="00C335B0" w:rsidP="00417A0B">
      <w:pPr>
        <w:pStyle w:val="BlmBalk"/>
        <w:numPr>
          <w:ilvl w:val="0"/>
          <w:numId w:val="32"/>
        </w:numPr>
        <w:jc w:val="both"/>
        <w:rPr>
          <w:b w:val="0"/>
        </w:rPr>
      </w:pPr>
      <w:r w:rsidRPr="00841BE0">
        <w:t>Koordinatör Yardımcıları:</w:t>
      </w:r>
      <w:r w:rsidRPr="00C335B0">
        <w:rPr>
          <w:b w:val="0"/>
        </w:rPr>
        <w:t xml:space="preserve"> Siirt Üniversitesi Tarım ve Hayvancılık İhtisaslaşma Koordinatör Yardımcılarını,</w:t>
      </w:r>
    </w:p>
    <w:p w14:paraId="30443EBA" w14:textId="44609949" w:rsidR="00C335B0" w:rsidRPr="00C335B0" w:rsidRDefault="00C335B0" w:rsidP="00417A0B">
      <w:pPr>
        <w:pStyle w:val="BlmBalk"/>
        <w:numPr>
          <w:ilvl w:val="0"/>
          <w:numId w:val="32"/>
        </w:numPr>
        <w:jc w:val="both"/>
        <w:rPr>
          <w:b w:val="0"/>
        </w:rPr>
      </w:pPr>
      <w:r w:rsidRPr="00841BE0">
        <w:t>Panelist:</w:t>
      </w:r>
      <w:r w:rsidRPr="00C335B0">
        <w:rPr>
          <w:b w:val="0"/>
        </w:rPr>
        <w:t xml:space="preserve"> Proje önerilerinin değerlendirilmesi için İhtisaslaşma Yönetim Kurulu tarafından belirlenen uzmanı,</w:t>
      </w:r>
    </w:p>
    <w:p w14:paraId="45273645" w14:textId="3A5827AA" w:rsidR="00C335B0" w:rsidRPr="00C335B0" w:rsidRDefault="00C335B0" w:rsidP="00417A0B">
      <w:pPr>
        <w:pStyle w:val="BlmBalk"/>
        <w:numPr>
          <w:ilvl w:val="0"/>
          <w:numId w:val="32"/>
        </w:numPr>
        <w:jc w:val="both"/>
        <w:rPr>
          <w:b w:val="0"/>
        </w:rPr>
      </w:pPr>
      <w:r w:rsidRPr="00841BE0">
        <w:t>PİDK:</w:t>
      </w:r>
      <w:r w:rsidRPr="00C335B0">
        <w:rPr>
          <w:b w:val="0"/>
        </w:rPr>
        <w:t xml:space="preserve"> Proje İzleme ve Değerlendirme Komisyonunu,</w:t>
      </w:r>
    </w:p>
    <w:p w14:paraId="0C59C099" w14:textId="2C473271" w:rsidR="00C335B0" w:rsidRPr="00C335B0" w:rsidRDefault="00C335B0" w:rsidP="00417A0B">
      <w:pPr>
        <w:pStyle w:val="BlmBalk"/>
        <w:numPr>
          <w:ilvl w:val="0"/>
          <w:numId w:val="32"/>
        </w:numPr>
        <w:jc w:val="both"/>
        <w:rPr>
          <w:b w:val="0"/>
        </w:rPr>
      </w:pPr>
      <w:r w:rsidRPr="00841BE0">
        <w:t>Proje:</w:t>
      </w:r>
      <w:r w:rsidRPr="00C335B0">
        <w:rPr>
          <w:b w:val="0"/>
        </w:rPr>
        <w:t xml:space="preserve"> Siirt Üniversitesi tarafından yürütülen “Bölgesel Kalkınma Odaklı Misyon Farklılaşması ve İhtisaslaşması” programı kapsamında Tarım veya Hayvancılık İhtisaslaşma projesini,</w:t>
      </w:r>
    </w:p>
    <w:p w14:paraId="6A3E64A7" w14:textId="5A63D7EA" w:rsidR="00C335B0" w:rsidRPr="00C335B0" w:rsidRDefault="00C335B0" w:rsidP="00417A0B">
      <w:pPr>
        <w:pStyle w:val="BlmBalk"/>
        <w:numPr>
          <w:ilvl w:val="0"/>
          <w:numId w:val="32"/>
        </w:numPr>
        <w:jc w:val="both"/>
        <w:rPr>
          <w:b w:val="0"/>
        </w:rPr>
      </w:pPr>
      <w:r w:rsidRPr="00841BE0">
        <w:t>Proje ekibi:</w:t>
      </w:r>
      <w:r w:rsidRPr="00C335B0">
        <w:rPr>
          <w:b w:val="0"/>
        </w:rPr>
        <w:t xml:space="preserve"> Proje yürütücüsü ile araştırmacılarını,</w:t>
      </w:r>
    </w:p>
    <w:p w14:paraId="76A847E9" w14:textId="0F15694A" w:rsidR="00C335B0" w:rsidRPr="00C335B0" w:rsidRDefault="00C335B0" w:rsidP="00417A0B">
      <w:pPr>
        <w:pStyle w:val="BlmBalk"/>
        <w:numPr>
          <w:ilvl w:val="0"/>
          <w:numId w:val="32"/>
        </w:numPr>
        <w:jc w:val="both"/>
        <w:rPr>
          <w:b w:val="0"/>
        </w:rPr>
      </w:pPr>
      <w:r w:rsidRPr="00841BE0">
        <w:t>Proje Yürütücüsü</w:t>
      </w:r>
      <w:r w:rsidRPr="00C335B0">
        <w:rPr>
          <w:b w:val="0"/>
        </w:rPr>
        <w:t>: Projeyi teklif eden, hazırlanmasından ve yürütülmesinden sorumlu olan, Üniversitemizde tam zamanlı ve/veya kadrolu olarak çalışan öğretim üyeleri ile doktora, tıpta uzmanlık ya da sanatta yeterlik eğitimini tamamlamış araştırmacıları,</w:t>
      </w:r>
    </w:p>
    <w:p w14:paraId="30DBAF67" w14:textId="12618F84" w:rsidR="00C335B0" w:rsidRPr="00C335B0" w:rsidRDefault="00C335B0" w:rsidP="00417A0B">
      <w:pPr>
        <w:pStyle w:val="BlmBalk"/>
        <w:numPr>
          <w:ilvl w:val="0"/>
          <w:numId w:val="32"/>
        </w:numPr>
        <w:jc w:val="both"/>
        <w:rPr>
          <w:b w:val="0"/>
        </w:rPr>
      </w:pPr>
      <w:r w:rsidRPr="00841BE0">
        <w:t>Rektör:</w:t>
      </w:r>
      <w:r w:rsidRPr="00C335B0">
        <w:rPr>
          <w:b w:val="0"/>
        </w:rPr>
        <w:t xml:space="preserve"> Siirt Üniversitesi Rektörünü,</w:t>
      </w:r>
    </w:p>
    <w:p w14:paraId="76E4E2B3" w14:textId="20D9EE7A" w:rsidR="00C335B0" w:rsidRPr="00C335B0" w:rsidRDefault="00C335B0" w:rsidP="00417A0B">
      <w:pPr>
        <w:pStyle w:val="BlmBalk"/>
        <w:numPr>
          <w:ilvl w:val="0"/>
          <w:numId w:val="32"/>
        </w:numPr>
        <w:jc w:val="both"/>
        <w:rPr>
          <w:b w:val="0"/>
        </w:rPr>
      </w:pPr>
      <w:r w:rsidRPr="00841BE0">
        <w:t>Senato:</w:t>
      </w:r>
      <w:r w:rsidRPr="00C335B0">
        <w:rPr>
          <w:b w:val="0"/>
        </w:rPr>
        <w:t xml:space="preserve"> Siirt Üniversitesi Senatosunu,</w:t>
      </w:r>
    </w:p>
    <w:p w14:paraId="45D9D687" w14:textId="6067445B" w:rsidR="00C335B0" w:rsidRPr="00C335B0" w:rsidRDefault="00C335B0" w:rsidP="00417A0B">
      <w:pPr>
        <w:pStyle w:val="BlmBalk"/>
        <w:numPr>
          <w:ilvl w:val="0"/>
          <w:numId w:val="32"/>
        </w:numPr>
        <w:jc w:val="both"/>
        <w:rPr>
          <w:b w:val="0"/>
        </w:rPr>
      </w:pPr>
      <w:r w:rsidRPr="00841BE0">
        <w:t>Üniversite:</w:t>
      </w:r>
      <w:r w:rsidRPr="00C335B0">
        <w:rPr>
          <w:b w:val="0"/>
        </w:rPr>
        <w:t xml:space="preserve"> Siirt Üniversitesini,</w:t>
      </w:r>
    </w:p>
    <w:p w14:paraId="24F2B435" w14:textId="20441849" w:rsidR="00C335B0" w:rsidRDefault="00C335B0" w:rsidP="00417A0B">
      <w:pPr>
        <w:pStyle w:val="BlmBalk"/>
        <w:numPr>
          <w:ilvl w:val="0"/>
          <w:numId w:val="32"/>
        </w:numPr>
        <w:jc w:val="both"/>
        <w:rPr>
          <w:b w:val="0"/>
        </w:rPr>
      </w:pPr>
      <w:r w:rsidRPr="00841BE0">
        <w:t>Yönetim Kurulu</w:t>
      </w:r>
      <w:r w:rsidRPr="00C335B0">
        <w:rPr>
          <w:b w:val="0"/>
        </w:rPr>
        <w:t>: Siirt Üniversitesi Tarım ve Hayvancılık İhtisaslaşma Yönetim Kurulunu.</w:t>
      </w:r>
    </w:p>
    <w:p w14:paraId="359A3066" w14:textId="77777777" w:rsidR="00841BE0" w:rsidRDefault="00841BE0" w:rsidP="00C335B0">
      <w:pPr>
        <w:pStyle w:val="BlmBalk"/>
      </w:pPr>
    </w:p>
    <w:p w14:paraId="5B77BDEF" w14:textId="77777777" w:rsidR="00841BE0" w:rsidRDefault="00841BE0" w:rsidP="00C335B0">
      <w:pPr>
        <w:pStyle w:val="BlmBalk"/>
      </w:pPr>
    </w:p>
    <w:p w14:paraId="64140DB3" w14:textId="773F8900" w:rsidR="00190CB0" w:rsidRDefault="00190CB0" w:rsidP="00C335B0">
      <w:pPr>
        <w:pStyle w:val="BlmBalk"/>
      </w:pPr>
      <w:r>
        <w:t>İKİNCİ BÖLÜM</w:t>
      </w:r>
    </w:p>
    <w:p w14:paraId="6F7A2E25" w14:textId="3BEA0566" w:rsidR="003C3903" w:rsidRDefault="003C3903" w:rsidP="003C3903">
      <w:pPr>
        <w:pStyle w:val="BlmAltBalk"/>
      </w:pPr>
      <w:r w:rsidRPr="003C3903">
        <w:t>Koordinatörlüğün Amaçları ve Faaliyet Alanları</w:t>
      </w:r>
    </w:p>
    <w:p w14:paraId="148FFC01" w14:textId="01C2C9FF" w:rsidR="003C3903" w:rsidRDefault="003C3903" w:rsidP="003C3903">
      <w:pPr>
        <w:pStyle w:val="MaddestAklama"/>
      </w:pPr>
      <w:r w:rsidRPr="003C3903">
        <w:t xml:space="preserve">Koordinatörlüğün </w:t>
      </w:r>
      <w:r>
        <w:t>a</w:t>
      </w:r>
      <w:r w:rsidRPr="003C3903">
        <w:t xml:space="preserve">maçları </w:t>
      </w:r>
    </w:p>
    <w:p w14:paraId="377B20F1" w14:textId="159A2853" w:rsidR="000B1285" w:rsidRDefault="003C3903" w:rsidP="000B1285">
      <w:r w:rsidRPr="000B1285">
        <w:rPr>
          <w:rStyle w:val="MaddeXChar"/>
        </w:rPr>
        <w:t>MADDE 5</w:t>
      </w:r>
      <w:r w:rsidR="00085FAC" w:rsidRPr="000B1285">
        <w:rPr>
          <w:rStyle w:val="MaddeXChar"/>
        </w:rPr>
        <w:t xml:space="preserve"> </w:t>
      </w:r>
      <w:r w:rsidRPr="000B1285">
        <w:rPr>
          <w:rStyle w:val="MaddeXChar"/>
        </w:rPr>
        <w:t>–</w:t>
      </w:r>
      <w:r w:rsidR="000B1285">
        <w:t xml:space="preserve"> </w:t>
      </w:r>
      <w:r w:rsidR="000B1285" w:rsidRPr="003A08BE">
        <w:t xml:space="preserve">(1)  </w:t>
      </w:r>
      <w:r w:rsidR="000B1285">
        <w:t>Koordinatörlüğün</w:t>
      </w:r>
      <w:r w:rsidR="000B1285" w:rsidRPr="003A08BE">
        <w:t xml:space="preserve"> amacı;  Yükseköğretim Kurulu Başkanlığı tarafından </w:t>
      </w:r>
      <w:proofErr w:type="gramStart"/>
      <w:r w:rsidR="000B1285" w:rsidRPr="003A08BE">
        <w:t>koordine</w:t>
      </w:r>
      <w:proofErr w:type="gramEnd"/>
      <w:r w:rsidR="000B1285" w:rsidRPr="003A08BE">
        <w:t xml:space="preserve"> edilen ve </w:t>
      </w:r>
      <w:r w:rsidR="00BB6002">
        <w:t>Cumhurbaşkanlığı Strateji ve Bütçe Başkanlığı</w:t>
      </w:r>
      <w:r w:rsidR="000B1285" w:rsidRPr="003A08BE">
        <w:t xml:space="preserve"> ile birlikte eşgüdüm halinde yürütülen "Üniversitelerin Bölgesel Kalkınma Odaklı Misyon Farklılaşması ve İhtisaslaşması"  programı kapsamında, Tarım ve Hayvancılık alanlarında </w:t>
      </w:r>
      <w:r w:rsidR="000B1285">
        <w:t>ihtisas üniversitesi</w:t>
      </w:r>
      <w:r w:rsidR="000B1285" w:rsidRPr="003A08BE">
        <w:t xml:space="preserve"> ilan edilen Siirt Üniversitenin, ilgili alanlarda ihtisaslaşması sürecine ilişkin yasal mevzuattaki gereklilikleri yerine getirmek, bu yöndeki çalışmaları koordine etmek, raporlamak ve bu faaliyetleriyle bölgesel kalkınmaya katkıda bulunmaktır.</w:t>
      </w:r>
    </w:p>
    <w:p w14:paraId="4EEFC637" w14:textId="425D7CF0" w:rsidR="003C3903" w:rsidRDefault="003C3903" w:rsidP="003C3903">
      <w:pPr>
        <w:pStyle w:val="MaddestAklama"/>
      </w:pPr>
      <w:r w:rsidRPr="003C3903">
        <w:t xml:space="preserve">Koordinatörlüğün </w:t>
      </w:r>
      <w:r>
        <w:t>f</w:t>
      </w:r>
      <w:r w:rsidRPr="003C3903">
        <w:t xml:space="preserve">aaliyet </w:t>
      </w:r>
      <w:r>
        <w:t>a</w:t>
      </w:r>
      <w:r w:rsidRPr="003C3903">
        <w:t>lanları</w:t>
      </w:r>
    </w:p>
    <w:p w14:paraId="4CE71BF2" w14:textId="1E67C325" w:rsidR="0089774C" w:rsidRPr="003A08BE" w:rsidRDefault="003C3903" w:rsidP="0089774C">
      <w:r w:rsidRPr="0089774C">
        <w:rPr>
          <w:rStyle w:val="MaddeXChar"/>
        </w:rPr>
        <w:t>MADDE 6</w:t>
      </w:r>
      <w:r w:rsidR="00085FAC" w:rsidRPr="0089774C">
        <w:rPr>
          <w:rStyle w:val="MaddeXChar"/>
        </w:rPr>
        <w:t xml:space="preserve"> </w:t>
      </w:r>
      <w:r w:rsidRPr="0089774C">
        <w:rPr>
          <w:rStyle w:val="MaddeXChar"/>
        </w:rPr>
        <w:t>–</w:t>
      </w:r>
      <w:r w:rsidR="0089774C">
        <w:t xml:space="preserve"> </w:t>
      </w:r>
      <w:r w:rsidR="0089774C" w:rsidRPr="003A08BE">
        <w:t>(1) Koordinatörlük, amaçlarını gerçekleştirmek üzere aşağıdaki faaliyetlerde bulunur:</w:t>
      </w:r>
    </w:p>
    <w:p w14:paraId="5927F55E" w14:textId="77777777" w:rsidR="0089774C" w:rsidRPr="003A08BE" w:rsidRDefault="0089774C" w:rsidP="0089774C">
      <w:pPr>
        <w:pStyle w:val="ListeParagraf"/>
        <w:numPr>
          <w:ilvl w:val="0"/>
          <w:numId w:val="5"/>
        </w:numPr>
      </w:pPr>
      <w:r w:rsidRPr="003A08BE">
        <w:lastRenderedPageBreak/>
        <w:t>Üniversitenin Tarım ve Hayvancılık alanlarında ihtisaslaşmasına ilişkin faaliyetler için çalışma planı hazırlamak,</w:t>
      </w:r>
    </w:p>
    <w:p w14:paraId="6CFD0AE9" w14:textId="00AA380E" w:rsidR="0089774C" w:rsidRPr="003A08BE" w:rsidRDefault="0089774C" w:rsidP="0089774C">
      <w:pPr>
        <w:pStyle w:val="ListeParagraf"/>
        <w:numPr>
          <w:ilvl w:val="0"/>
          <w:numId w:val="5"/>
        </w:numPr>
      </w:pPr>
      <w:r w:rsidRPr="003A08BE">
        <w:t>Çalışma planı doğrultusunda üniversitenin yetkili birim, kişi ve kurulları arasında koordinasyonu sağlamak,</w:t>
      </w:r>
    </w:p>
    <w:p w14:paraId="42987ED6" w14:textId="648E21F8" w:rsidR="0089774C" w:rsidRPr="003A08BE" w:rsidRDefault="0089774C" w:rsidP="0089774C">
      <w:pPr>
        <w:pStyle w:val="ListeParagraf"/>
        <w:numPr>
          <w:ilvl w:val="0"/>
          <w:numId w:val="5"/>
        </w:numPr>
      </w:pPr>
      <w:r w:rsidRPr="003A08BE">
        <w:t xml:space="preserve">Faaliyetlerin tabana yayılması ve tüm paydaşların sürece etkin katılımının sağlanması için toplantı, </w:t>
      </w:r>
      <w:proofErr w:type="spellStart"/>
      <w:r w:rsidRPr="003A08BE">
        <w:t>çalıştay</w:t>
      </w:r>
      <w:proofErr w:type="spellEnd"/>
      <w:r w:rsidRPr="003A08BE">
        <w:t>, panel, seminer,</w:t>
      </w:r>
      <w:r>
        <w:t xml:space="preserve"> </w:t>
      </w:r>
      <w:r w:rsidRPr="003A08BE">
        <w:t>sergi, konferans</w:t>
      </w:r>
      <w:r w:rsidR="00BB6002">
        <w:t xml:space="preserve"> ve</w:t>
      </w:r>
      <w:r w:rsidRPr="003A08BE">
        <w:t xml:space="preserve"> benzeri sosyal ve bilimsel etkinlikleri düzenlemek ve bu tür etkinliklere katılmak,</w:t>
      </w:r>
    </w:p>
    <w:p w14:paraId="6F46AAAF" w14:textId="7DC73865" w:rsidR="0089774C" w:rsidRPr="003A08BE" w:rsidRDefault="0089774C" w:rsidP="0089774C">
      <w:pPr>
        <w:pStyle w:val="ListeParagraf"/>
        <w:numPr>
          <w:ilvl w:val="0"/>
          <w:numId w:val="5"/>
        </w:numPr>
      </w:pPr>
      <w:r w:rsidRPr="003A08BE">
        <w:t>İhtisaslaşma sürecine ilişkin tüm faaliyetleri raporlamak,</w:t>
      </w:r>
    </w:p>
    <w:p w14:paraId="050EFEB4" w14:textId="77777777" w:rsidR="0089774C" w:rsidRPr="003A08BE" w:rsidRDefault="0089774C" w:rsidP="0089774C">
      <w:pPr>
        <w:pStyle w:val="ListeParagraf"/>
        <w:numPr>
          <w:ilvl w:val="0"/>
          <w:numId w:val="5"/>
        </w:numPr>
      </w:pPr>
      <w:r w:rsidRPr="003A08BE">
        <w:t>Raporlanan faaliyetlerin yaygınlaştırılması, yerel ve ulusal kamuoyuna duyurulması için ağ bilgi sayfası oluşturmak, içerik hazırlamak ve diğer yaygınlaştırma faaliyetlerini koordine etmek,</w:t>
      </w:r>
    </w:p>
    <w:p w14:paraId="2B4DEE13" w14:textId="77777777" w:rsidR="0089774C" w:rsidRPr="003A08BE" w:rsidRDefault="0089774C" w:rsidP="0089774C">
      <w:pPr>
        <w:pStyle w:val="ListeParagraf"/>
        <w:numPr>
          <w:ilvl w:val="0"/>
          <w:numId w:val="5"/>
        </w:numPr>
      </w:pPr>
      <w:r w:rsidRPr="003A08BE">
        <w:t>Üniversitenin Tarım ve Hayvancılık alanlarında ihtisaslaşmasına yönelik olarak yürütülecek bilimsel araştırma projeleri, yüksek lisans ve doktora tez çalışmaları ve benzeri bilimsel çalışmalara destek vermek,</w:t>
      </w:r>
    </w:p>
    <w:p w14:paraId="67B30898" w14:textId="4037CF87" w:rsidR="0089774C" w:rsidRPr="00E55435" w:rsidRDefault="0089774C" w:rsidP="0089774C">
      <w:pPr>
        <w:pStyle w:val="ListeParagraf"/>
        <w:numPr>
          <w:ilvl w:val="0"/>
          <w:numId w:val="5"/>
        </w:numPr>
        <w:rPr>
          <w:color w:val="auto"/>
        </w:rPr>
      </w:pPr>
      <w:r w:rsidRPr="00E55435">
        <w:rPr>
          <w:color w:val="auto"/>
        </w:rPr>
        <w:t>Eğitim programlarını yaygınlaştırarak toplumsal duyarlılığın ve farkındalığın artırılması amacıyla ihtisaslaşma konularında yerel ve ulusal kamuoyuna yönelik eğitim çalışmaları yapmak ve danışmanlık hizmeti vermektir.</w:t>
      </w:r>
    </w:p>
    <w:p w14:paraId="1FEE506C" w14:textId="77777777" w:rsidR="003C3903" w:rsidRDefault="003C3903" w:rsidP="003C3903">
      <w:pPr>
        <w:pStyle w:val="BlmAltBalk"/>
      </w:pPr>
    </w:p>
    <w:p w14:paraId="60027F5C" w14:textId="0320DCE0" w:rsidR="00190CB0" w:rsidRDefault="00190CB0" w:rsidP="00F74013">
      <w:pPr>
        <w:pStyle w:val="BlmBalk"/>
      </w:pPr>
      <w:r>
        <w:t>ÜÇÜNCÜ BÖLÜM</w:t>
      </w:r>
    </w:p>
    <w:p w14:paraId="4D49E8DB" w14:textId="18B7E97D" w:rsidR="00EF3423" w:rsidRDefault="00EF3423" w:rsidP="00EF3423">
      <w:pPr>
        <w:pStyle w:val="BlmAltBalk"/>
      </w:pPr>
      <w:r w:rsidRPr="00EF3423">
        <w:t>Koordinatörlüğün Yönetim Organları ve Görevleri</w:t>
      </w:r>
    </w:p>
    <w:p w14:paraId="6D88CCC3" w14:textId="3C55A406" w:rsidR="00EF3423" w:rsidRDefault="00EF3423" w:rsidP="00EF3423">
      <w:pPr>
        <w:pStyle w:val="MaddestAklama"/>
      </w:pPr>
      <w:r w:rsidRPr="00EF3423">
        <w:t xml:space="preserve">Koordinatörlüğün </w:t>
      </w:r>
      <w:r w:rsidR="00283302">
        <w:t>Y</w:t>
      </w:r>
      <w:r w:rsidRPr="00EF3423">
        <w:t xml:space="preserve">önetim </w:t>
      </w:r>
      <w:r w:rsidR="00283302">
        <w:t>O</w:t>
      </w:r>
      <w:r w:rsidRPr="00EF3423">
        <w:t xml:space="preserve">rganları </w:t>
      </w:r>
    </w:p>
    <w:p w14:paraId="6E333785" w14:textId="77777777" w:rsidR="00EF3423" w:rsidRDefault="00EF3423" w:rsidP="00EF3423">
      <w:r w:rsidRPr="00EF3423">
        <w:rPr>
          <w:rStyle w:val="MaddeXChar"/>
        </w:rPr>
        <w:t>MADDE 7 –</w:t>
      </w:r>
      <w:r w:rsidRPr="00EF3423">
        <w:t xml:space="preserve"> (1) Koordinatörlük organları şunlardır: </w:t>
      </w:r>
    </w:p>
    <w:p w14:paraId="0BD29A7E" w14:textId="40DA9BF9" w:rsidR="0070173E" w:rsidRDefault="009329D5" w:rsidP="0070173E">
      <w:pPr>
        <w:pStyle w:val="ListeParagraf"/>
        <w:widowControl w:val="0"/>
        <w:numPr>
          <w:ilvl w:val="0"/>
          <w:numId w:val="6"/>
        </w:numPr>
        <w:tabs>
          <w:tab w:val="left" w:pos="477"/>
        </w:tabs>
        <w:autoSpaceDE w:val="0"/>
        <w:autoSpaceDN w:val="0"/>
        <w:spacing w:before="120"/>
        <w:contextualSpacing w:val="0"/>
      </w:pPr>
      <w:bookmarkStart w:id="0" w:name="_Hlk201269275"/>
      <w:r>
        <w:t>Yönetim Kurulu</w:t>
      </w:r>
    </w:p>
    <w:p w14:paraId="44AB6D23" w14:textId="0D9AE53C" w:rsidR="00524FD2" w:rsidRDefault="00524FD2" w:rsidP="00524FD2">
      <w:pPr>
        <w:pStyle w:val="ListeParagraf"/>
        <w:widowControl w:val="0"/>
        <w:numPr>
          <w:ilvl w:val="0"/>
          <w:numId w:val="6"/>
        </w:numPr>
        <w:tabs>
          <w:tab w:val="left" w:pos="477"/>
        </w:tabs>
        <w:autoSpaceDE w:val="0"/>
        <w:autoSpaceDN w:val="0"/>
        <w:spacing w:before="120"/>
        <w:contextualSpacing w:val="0"/>
      </w:pPr>
      <w:r w:rsidRPr="00524FD2">
        <w:t>Koordinatör</w:t>
      </w:r>
    </w:p>
    <w:bookmarkEnd w:id="0"/>
    <w:p w14:paraId="0FB3C02E" w14:textId="780AF37E" w:rsidR="00E7329F" w:rsidRDefault="00E7329F" w:rsidP="00524FD2">
      <w:pPr>
        <w:pStyle w:val="ListeParagraf"/>
        <w:widowControl w:val="0"/>
        <w:numPr>
          <w:ilvl w:val="0"/>
          <w:numId w:val="6"/>
        </w:numPr>
        <w:tabs>
          <w:tab w:val="left" w:pos="477"/>
        </w:tabs>
        <w:autoSpaceDE w:val="0"/>
        <w:autoSpaceDN w:val="0"/>
        <w:spacing w:before="120"/>
        <w:contextualSpacing w:val="0"/>
      </w:pPr>
      <w:r>
        <w:t>Koordinatör Yardımcısı</w:t>
      </w:r>
    </w:p>
    <w:p w14:paraId="4B5E81D9" w14:textId="1764CED2" w:rsidR="001E10EE" w:rsidRDefault="001E10EE" w:rsidP="00524FD2">
      <w:pPr>
        <w:pStyle w:val="ListeParagraf"/>
        <w:widowControl w:val="0"/>
        <w:numPr>
          <w:ilvl w:val="0"/>
          <w:numId w:val="6"/>
        </w:numPr>
        <w:tabs>
          <w:tab w:val="left" w:pos="477"/>
        </w:tabs>
        <w:autoSpaceDE w:val="0"/>
        <w:autoSpaceDN w:val="0"/>
        <w:spacing w:before="120"/>
        <w:contextualSpacing w:val="0"/>
      </w:pPr>
      <w:r>
        <w:t>Çalışma Birimleri</w:t>
      </w:r>
    </w:p>
    <w:p w14:paraId="31D52198" w14:textId="79089B42" w:rsidR="002D1D6D" w:rsidRDefault="002D1D6D" w:rsidP="00524FD2">
      <w:pPr>
        <w:pStyle w:val="ListeParagraf"/>
        <w:widowControl w:val="0"/>
        <w:numPr>
          <w:ilvl w:val="0"/>
          <w:numId w:val="6"/>
        </w:numPr>
        <w:tabs>
          <w:tab w:val="left" w:pos="477"/>
        </w:tabs>
        <w:autoSpaceDE w:val="0"/>
        <w:autoSpaceDN w:val="0"/>
        <w:spacing w:before="120"/>
        <w:contextualSpacing w:val="0"/>
      </w:pPr>
      <w:r>
        <w:t xml:space="preserve">Proje İzleme ve </w:t>
      </w:r>
      <w:r w:rsidR="007156E8">
        <w:t>Değerlendirme Komisyonu</w:t>
      </w:r>
    </w:p>
    <w:p w14:paraId="0DD30FD4" w14:textId="670EF2FE" w:rsidR="0070173E" w:rsidRDefault="00C335B0" w:rsidP="0070173E">
      <w:pPr>
        <w:pStyle w:val="MaddestAklama"/>
      </w:pPr>
      <w:r>
        <w:t>Yönetim</w:t>
      </w:r>
      <w:r w:rsidR="0070173E">
        <w:t xml:space="preserve"> kurulu</w:t>
      </w:r>
    </w:p>
    <w:p w14:paraId="4186F95E" w14:textId="1231115A" w:rsidR="004B3D20" w:rsidRDefault="004B3D20" w:rsidP="004B3D20">
      <w:r w:rsidRPr="00EF3423">
        <w:rPr>
          <w:rStyle w:val="MaddeXChar"/>
        </w:rPr>
        <w:t xml:space="preserve">MADDE </w:t>
      </w:r>
      <w:r w:rsidR="001D2473">
        <w:rPr>
          <w:rStyle w:val="MaddeXChar"/>
        </w:rPr>
        <w:t>8</w:t>
      </w:r>
      <w:r w:rsidRPr="00EF3423">
        <w:rPr>
          <w:rStyle w:val="MaddeXChar"/>
        </w:rPr>
        <w:t xml:space="preserve"> –</w:t>
      </w:r>
      <w:r w:rsidRPr="00EF3423">
        <w:t xml:space="preserve"> </w:t>
      </w:r>
      <w:r>
        <w:t xml:space="preserve">(1) </w:t>
      </w:r>
      <w:r w:rsidR="009329D5">
        <w:t>Yönetim</w:t>
      </w:r>
      <w:r w:rsidRPr="004B3D20">
        <w:t xml:space="preserve"> Kurulu: Koordinatör, Koordinatör yardımcıları ile Tarım </w:t>
      </w:r>
      <w:r>
        <w:t>ve</w:t>
      </w:r>
      <w:r w:rsidRPr="004B3D20">
        <w:t xml:space="preserve"> Hayvancılık </w:t>
      </w:r>
      <w:r>
        <w:t xml:space="preserve">ile ilgili </w:t>
      </w:r>
      <w:r w:rsidRPr="004B3D20">
        <w:t>bilim dallarında görev yapan öğretim elamanları</w:t>
      </w:r>
      <w:r>
        <w:t>ndan</w:t>
      </w:r>
      <w:r w:rsidRPr="004B3D20">
        <w:t xml:space="preserve"> </w:t>
      </w:r>
      <w:r w:rsidR="00283302">
        <w:t xml:space="preserve">en az </w:t>
      </w:r>
      <w:r w:rsidRPr="004B3D20">
        <w:t xml:space="preserve">üçer kişi olmak üzere en fazla 10 kişiden oluşur. </w:t>
      </w:r>
    </w:p>
    <w:p w14:paraId="0BEF7EA5" w14:textId="14B6EE93" w:rsidR="003E0D7E" w:rsidRDefault="003E0D7E" w:rsidP="004B3D20">
      <w:r>
        <w:t xml:space="preserve">(2) </w:t>
      </w:r>
      <w:r w:rsidR="00283302">
        <w:t>Yönetim Kurulu</w:t>
      </w:r>
      <w:r>
        <w:t xml:space="preserve"> üyeleri </w:t>
      </w:r>
      <w:r w:rsidRPr="004B3D20">
        <w:t>Koordinatörün önerisi ve Rektör’ün onayı</w:t>
      </w:r>
      <w:r w:rsidR="003B00F6">
        <w:t xml:space="preserve">yla 3 yıllığına </w:t>
      </w:r>
      <w:r>
        <w:t>görevlendirilir.</w:t>
      </w:r>
    </w:p>
    <w:p w14:paraId="74280B8B" w14:textId="1A2703E2" w:rsidR="004B3D20" w:rsidRDefault="004B3D20" w:rsidP="004B3D20">
      <w:r w:rsidRPr="004B3D20">
        <w:t>(</w:t>
      </w:r>
      <w:r w:rsidR="003E0D7E">
        <w:t>3</w:t>
      </w:r>
      <w:r w:rsidRPr="004B3D20">
        <w:t>)</w:t>
      </w:r>
      <w:r w:rsidR="003B00F6">
        <w:t xml:space="preserve"> </w:t>
      </w:r>
      <w:r w:rsidRPr="004B3D20">
        <w:t xml:space="preserve">Görev süresi dolan üyeler yeniden görevlendirilebilir.  Süresi bitmeden ayrılan veya altı aydan daha fazla üniversite dışında görevlendirilen üyelerin yerine aynı usulle yenileri görevlendirilir. </w:t>
      </w:r>
    </w:p>
    <w:p w14:paraId="5418C603" w14:textId="24462B0C" w:rsidR="004B3D20" w:rsidRPr="00030176" w:rsidRDefault="004B3D20" w:rsidP="004B3D20">
      <w:r w:rsidRPr="00030176">
        <w:t>(</w:t>
      </w:r>
      <w:r w:rsidR="003E0D7E" w:rsidRPr="00030176">
        <w:t>4</w:t>
      </w:r>
      <w:r w:rsidRPr="00030176">
        <w:t xml:space="preserve">) </w:t>
      </w:r>
      <w:r w:rsidR="00283302" w:rsidRPr="00030176">
        <w:t>Yönetim</w:t>
      </w:r>
      <w:r w:rsidRPr="00030176">
        <w:t xml:space="preserve"> Kurulu, koordinatörün daveti üzerine en az 2 ayda bir toplanır. Gerekli durumlarda daha sık olmak üzere, üyelerin salt çoğunluğu ile toplanır ve kararlar oy çokluğu ile alınır. Eşitlik durumunda Koordinatörün oyu belirleyici olur. </w:t>
      </w:r>
    </w:p>
    <w:p w14:paraId="3B8E8BA9" w14:textId="30EDA408" w:rsidR="004B3D20" w:rsidRDefault="004B3D20" w:rsidP="004B3D20">
      <w:r w:rsidRPr="004B3D20">
        <w:t>(</w:t>
      </w:r>
      <w:r w:rsidR="003E0D7E">
        <w:t>5</w:t>
      </w:r>
      <w:r w:rsidRPr="004B3D20">
        <w:t>) Koordinatörün olmadığı durumlarda Yönetim Kuruluna Koordinatör yardımcılarından biri başkanlık eder.</w:t>
      </w:r>
    </w:p>
    <w:p w14:paraId="6423F7CC" w14:textId="77777777" w:rsidR="00DD2D23" w:rsidRDefault="00DD2D23" w:rsidP="003E0D7E">
      <w:pPr>
        <w:pStyle w:val="MaddestAklama"/>
      </w:pPr>
    </w:p>
    <w:p w14:paraId="2376ED31" w14:textId="65E382F6" w:rsidR="003E0D7E" w:rsidRDefault="00283302" w:rsidP="003E0D7E">
      <w:pPr>
        <w:pStyle w:val="MaddestAklama"/>
      </w:pPr>
      <w:r>
        <w:lastRenderedPageBreak/>
        <w:t>Yönetim</w:t>
      </w:r>
      <w:r w:rsidR="003E0D7E">
        <w:t xml:space="preserve"> </w:t>
      </w:r>
      <w:r w:rsidR="003E0D7E" w:rsidRPr="003E0D7E">
        <w:t xml:space="preserve">Kurulunun Görevleri </w:t>
      </w:r>
    </w:p>
    <w:p w14:paraId="391153A5" w14:textId="4AAD9295" w:rsidR="003E0D7E" w:rsidRDefault="003E0D7E" w:rsidP="003E0D7E">
      <w:r w:rsidRPr="003E0D7E">
        <w:rPr>
          <w:rStyle w:val="MaddeXChar"/>
        </w:rPr>
        <w:t xml:space="preserve">MADDE </w:t>
      </w:r>
      <w:r w:rsidR="001D2473">
        <w:rPr>
          <w:rStyle w:val="MaddeXChar"/>
        </w:rPr>
        <w:t>9</w:t>
      </w:r>
      <w:r w:rsidRPr="003E0D7E">
        <w:rPr>
          <w:rStyle w:val="MaddeXChar"/>
        </w:rPr>
        <w:t xml:space="preserve"> –</w:t>
      </w:r>
      <w:r w:rsidRPr="003E0D7E">
        <w:t xml:space="preserve"> (1) </w:t>
      </w:r>
      <w:r w:rsidR="00283302">
        <w:t>Yönetim</w:t>
      </w:r>
      <w:r w:rsidRPr="003E0D7E">
        <w:t xml:space="preserve"> Kurulunun görevleri şunlardır; </w:t>
      </w:r>
    </w:p>
    <w:p w14:paraId="0E0384AE" w14:textId="22721121" w:rsidR="003E0D7E" w:rsidRDefault="003E0D7E" w:rsidP="003E0D7E">
      <w:pPr>
        <w:pStyle w:val="ListeParagraf"/>
        <w:numPr>
          <w:ilvl w:val="0"/>
          <w:numId w:val="10"/>
        </w:numPr>
      </w:pPr>
      <w:r w:rsidRPr="003E0D7E">
        <w:t>Koordi</w:t>
      </w:r>
      <w:r>
        <w:t xml:space="preserve">natörlüğün </w:t>
      </w:r>
      <w:r w:rsidRPr="003E0D7E">
        <w:t xml:space="preserve">çalışmalarıyla ilgili plan ve programların hazırlanmasını ve uygulanmasını sağlamak, </w:t>
      </w:r>
    </w:p>
    <w:p w14:paraId="64D11414" w14:textId="61E0A7EF" w:rsidR="003E0D7E" w:rsidRDefault="003E0D7E" w:rsidP="003E0D7E">
      <w:pPr>
        <w:pStyle w:val="ListeParagraf"/>
        <w:numPr>
          <w:ilvl w:val="0"/>
          <w:numId w:val="10"/>
        </w:numPr>
      </w:pPr>
      <w:r>
        <w:t>Koordinatörlük</w:t>
      </w:r>
      <w:r w:rsidRPr="003E0D7E">
        <w:t xml:space="preserve"> bünyesinde kurulan birimlerde görev alan personelin eğitim, uygulama, araştırma, danışmanlık konularındaki isteklerini değerlendirip karara bağlamak, </w:t>
      </w:r>
    </w:p>
    <w:p w14:paraId="3B1D7929" w14:textId="07E97CB6" w:rsidR="003E0D7E" w:rsidRDefault="003E0D7E" w:rsidP="003E0D7E">
      <w:pPr>
        <w:pStyle w:val="ListeParagraf"/>
        <w:numPr>
          <w:ilvl w:val="0"/>
          <w:numId w:val="10"/>
        </w:numPr>
      </w:pPr>
      <w:r w:rsidRPr="003E0D7E">
        <w:t xml:space="preserve">Yurtiçi ve yurtdışındaki kamu ve özel kuruluşların iş birliğiyle yürütülecek çalışmaların temel ilke, esas ve usullerini belirlemek, </w:t>
      </w:r>
    </w:p>
    <w:p w14:paraId="5A1C355A" w14:textId="15444890" w:rsidR="003E0D7E" w:rsidRDefault="003E0D7E" w:rsidP="003E0D7E">
      <w:pPr>
        <w:pStyle w:val="ListeParagraf"/>
        <w:numPr>
          <w:ilvl w:val="0"/>
          <w:numId w:val="10"/>
        </w:numPr>
      </w:pPr>
      <w:r>
        <w:t>Koordinatörlüğün</w:t>
      </w:r>
      <w:r w:rsidRPr="003E0D7E">
        <w:t xml:space="preserve"> her faaliyet dönemi sonunda hazırlayacağı faaliyet raporlarının düzenlenmesine ilişkin esasları tespit etmek ve sunulan raporu değerlendirmek, </w:t>
      </w:r>
    </w:p>
    <w:p w14:paraId="51BD623E" w14:textId="5318EB45" w:rsidR="003E0D7E" w:rsidRDefault="003E0D7E" w:rsidP="003E0D7E">
      <w:pPr>
        <w:pStyle w:val="ListeParagraf"/>
        <w:numPr>
          <w:ilvl w:val="0"/>
          <w:numId w:val="10"/>
        </w:numPr>
      </w:pPr>
      <w:r w:rsidRPr="003E0D7E">
        <w:t xml:space="preserve">Bir sonraki döneme ait çalışma programı esaslarını tespit etmek, </w:t>
      </w:r>
    </w:p>
    <w:p w14:paraId="1B3C1BB0" w14:textId="0E914121" w:rsidR="003E0D7E" w:rsidRDefault="003E0D7E" w:rsidP="003E0D7E">
      <w:pPr>
        <w:pStyle w:val="ListeParagraf"/>
        <w:numPr>
          <w:ilvl w:val="0"/>
          <w:numId w:val="10"/>
        </w:numPr>
      </w:pPr>
      <w:r w:rsidRPr="003E0D7E">
        <w:t xml:space="preserve">Eğitim programları ile bu programlar sonunda katılım, sertifika, başarı belgesi ve benzeri belgelerin verilme koşullarını </w:t>
      </w:r>
      <w:r w:rsidR="00283302">
        <w:t>karara düzenlemek,</w:t>
      </w:r>
    </w:p>
    <w:p w14:paraId="49AF1F86" w14:textId="77777777" w:rsidR="00FC235F" w:rsidRDefault="00FC235F" w:rsidP="004B3D20"/>
    <w:p w14:paraId="6CB83E6B" w14:textId="31F8E730" w:rsidR="00BA7BF5" w:rsidRDefault="00BA7BF5" w:rsidP="00BA7BF5">
      <w:pPr>
        <w:pStyle w:val="MaddestAklama"/>
      </w:pPr>
      <w:r>
        <w:t>Koordinatör</w:t>
      </w:r>
    </w:p>
    <w:p w14:paraId="60A511E2" w14:textId="66D8C0A9" w:rsidR="00AE7A85" w:rsidRDefault="00AE7A85" w:rsidP="00AE7A85">
      <w:r w:rsidRPr="00DB45BF">
        <w:rPr>
          <w:rStyle w:val="MaddeXChar"/>
        </w:rPr>
        <w:t xml:space="preserve">MADDE </w:t>
      </w:r>
      <w:r w:rsidR="001D2473" w:rsidRPr="00DB45BF">
        <w:rPr>
          <w:rStyle w:val="MaddeXChar"/>
        </w:rPr>
        <w:t>10</w:t>
      </w:r>
      <w:r w:rsidRPr="00DB45BF">
        <w:rPr>
          <w:rStyle w:val="MaddeXChar"/>
        </w:rPr>
        <w:t xml:space="preserve"> –</w:t>
      </w:r>
      <w:r w:rsidRPr="00DB45BF">
        <w:t xml:space="preserve"> (1) Koordinatör; Üniversitenin Bölgesel Kalkınma Odaklı Misyon Farklılaşması ve İhtisaslaşması konusunda Rektör tarafından </w:t>
      </w:r>
      <w:r w:rsidR="003B00F6" w:rsidRPr="00DB45BF">
        <w:t xml:space="preserve">3 yıllığına </w:t>
      </w:r>
      <w:r w:rsidRPr="00DB45BF">
        <w:t>görevlendirilen rektör yardımcısıdır.</w:t>
      </w:r>
      <w:r w:rsidRPr="00AE7A85">
        <w:t xml:space="preserve"> </w:t>
      </w:r>
    </w:p>
    <w:p w14:paraId="59C96937" w14:textId="77777777" w:rsidR="001E10EE" w:rsidRDefault="001E10EE" w:rsidP="001E10EE">
      <w:pPr>
        <w:pStyle w:val="MaddestAklama"/>
      </w:pPr>
      <w:r w:rsidRPr="00AE7A85">
        <w:t xml:space="preserve">Koordinatörün Görevleri </w:t>
      </w:r>
    </w:p>
    <w:p w14:paraId="1ED63E05" w14:textId="323AA135" w:rsidR="001E10EE" w:rsidRDefault="001E10EE" w:rsidP="001E10EE">
      <w:r w:rsidRPr="00AE7A85">
        <w:rPr>
          <w:rStyle w:val="MaddeXChar"/>
        </w:rPr>
        <w:t>MADDE 1</w:t>
      </w:r>
      <w:r>
        <w:rPr>
          <w:rStyle w:val="MaddeXChar"/>
        </w:rPr>
        <w:t>1</w:t>
      </w:r>
      <w:r>
        <w:t xml:space="preserve"> –</w:t>
      </w:r>
      <w:r w:rsidRPr="00AE7A85">
        <w:t xml:space="preserve"> (1) Koordinatörün görevleri şunlardır: </w:t>
      </w:r>
    </w:p>
    <w:p w14:paraId="1C1613E5" w14:textId="620A5D4A" w:rsidR="001E10EE" w:rsidRDefault="001E10EE" w:rsidP="001E10EE">
      <w:pPr>
        <w:pStyle w:val="ListeParagraf"/>
        <w:numPr>
          <w:ilvl w:val="0"/>
          <w:numId w:val="12"/>
        </w:numPr>
      </w:pPr>
      <w:r w:rsidRPr="00AE7A85">
        <w:t xml:space="preserve">Koordinatörlüğü temsil etmek ve </w:t>
      </w:r>
      <w:r w:rsidR="003B00F6">
        <w:t>Yönetim</w:t>
      </w:r>
      <w:r w:rsidRPr="00AE7A85">
        <w:t xml:space="preserve"> </w:t>
      </w:r>
      <w:r w:rsidR="003B00F6">
        <w:t>K</w:t>
      </w:r>
      <w:r w:rsidRPr="00AE7A85">
        <w:t xml:space="preserve">uruluna başkanlık etmek, </w:t>
      </w:r>
    </w:p>
    <w:p w14:paraId="1605F603" w14:textId="72D88957" w:rsidR="001E10EE" w:rsidRDefault="003B00F6" w:rsidP="001E10EE">
      <w:pPr>
        <w:pStyle w:val="ListeParagraf"/>
        <w:numPr>
          <w:ilvl w:val="0"/>
          <w:numId w:val="12"/>
        </w:numPr>
      </w:pPr>
      <w:r>
        <w:t>Yönetim</w:t>
      </w:r>
      <w:r w:rsidR="001E10EE" w:rsidRPr="00AE7A85">
        <w:t xml:space="preserve"> Kurulu kararlarını uygulamak, </w:t>
      </w:r>
    </w:p>
    <w:p w14:paraId="7DBB7EF1" w14:textId="77777777" w:rsidR="001E10EE" w:rsidRDefault="001E10EE" w:rsidP="001E10EE">
      <w:pPr>
        <w:pStyle w:val="ListeParagraf"/>
        <w:numPr>
          <w:ilvl w:val="0"/>
          <w:numId w:val="12"/>
        </w:numPr>
      </w:pPr>
      <w:r>
        <w:t>Koordinatörlük</w:t>
      </w:r>
      <w:r w:rsidRPr="00AE7A85">
        <w:t xml:space="preserve"> yönergesinde belirlenen amaçları gerçekleştirmek, </w:t>
      </w:r>
    </w:p>
    <w:p w14:paraId="1D01EA0D" w14:textId="77777777" w:rsidR="001E10EE" w:rsidRDefault="001E10EE" w:rsidP="001E10EE">
      <w:pPr>
        <w:pStyle w:val="ListeParagraf"/>
        <w:numPr>
          <w:ilvl w:val="0"/>
          <w:numId w:val="12"/>
        </w:numPr>
      </w:pPr>
      <w:r>
        <w:t>Koordinatörlüğün</w:t>
      </w:r>
      <w:r w:rsidRPr="00AE7A85">
        <w:t xml:space="preserve"> idari işlerini yürütmek, koordinasyon ve denetimi sağlamak, bütçe teklifini hazırlamak ve Rektörün onayına sunmak, </w:t>
      </w:r>
    </w:p>
    <w:p w14:paraId="6D7CA9FF" w14:textId="77777777" w:rsidR="001E10EE" w:rsidRDefault="001E10EE" w:rsidP="001E10EE">
      <w:pPr>
        <w:pStyle w:val="ListeParagraf"/>
        <w:numPr>
          <w:ilvl w:val="0"/>
          <w:numId w:val="12"/>
        </w:numPr>
      </w:pPr>
      <w:r w:rsidRPr="00AE7A85">
        <w:t xml:space="preserve">Faaliyet alanında yer alan birimlerin etkin çalışmasını sağlamak üzere gerekli düzenlemeleri yapmaktır, </w:t>
      </w:r>
    </w:p>
    <w:p w14:paraId="62927B18" w14:textId="77777777" w:rsidR="001E10EE" w:rsidRDefault="001E10EE" w:rsidP="001E10EE">
      <w:pPr>
        <w:pStyle w:val="ListeParagraf"/>
        <w:numPr>
          <w:ilvl w:val="0"/>
          <w:numId w:val="12"/>
        </w:numPr>
      </w:pPr>
      <w:r w:rsidRPr="00AE7A85">
        <w:t xml:space="preserve">İhtiyaç halinde çalışma birimleri oluşturmaktır. </w:t>
      </w:r>
    </w:p>
    <w:p w14:paraId="50C041EF" w14:textId="0A6AF44A" w:rsidR="00AE7A85" w:rsidRDefault="00AE7A85" w:rsidP="00AE7A85">
      <w:pPr>
        <w:pStyle w:val="MaddestAklama"/>
      </w:pPr>
      <w:r>
        <w:t>Koordinatör Yardımcı</w:t>
      </w:r>
      <w:r w:rsidR="001E10EE">
        <w:t>ları</w:t>
      </w:r>
    </w:p>
    <w:p w14:paraId="05A7CA2B" w14:textId="75E3859A" w:rsidR="00AE7A85" w:rsidRDefault="00AE7A85" w:rsidP="00AE7A85">
      <w:r w:rsidRPr="00AE7A85">
        <w:rPr>
          <w:rStyle w:val="MaddeXChar"/>
        </w:rPr>
        <w:t xml:space="preserve">MADDE </w:t>
      </w:r>
      <w:r>
        <w:rPr>
          <w:rStyle w:val="MaddeXChar"/>
        </w:rPr>
        <w:t>1</w:t>
      </w:r>
      <w:r w:rsidR="001E10EE">
        <w:rPr>
          <w:rStyle w:val="MaddeXChar"/>
        </w:rPr>
        <w:t>2</w:t>
      </w:r>
      <w:r w:rsidRPr="00AE7A85">
        <w:rPr>
          <w:rStyle w:val="MaddeXChar"/>
        </w:rPr>
        <w:t xml:space="preserve"> –</w:t>
      </w:r>
      <w:r>
        <w:t xml:space="preserve"> </w:t>
      </w:r>
      <w:r w:rsidRPr="00AE7A85">
        <w:t>(</w:t>
      </w:r>
      <w:r>
        <w:t>1</w:t>
      </w:r>
      <w:r w:rsidRPr="00AE7A85">
        <w:t xml:space="preserve">) Koordinatör, çalışmalarında kendisine yardımcı olmak üzere üniversitenin Ziraat ve Veteriner </w:t>
      </w:r>
      <w:r w:rsidR="003B00F6">
        <w:t>F</w:t>
      </w:r>
      <w:r w:rsidRPr="00AE7A85">
        <w:t xml:space="preserve">akültesinde görevli öğretim elemanları arasından en az biri Ziraat </w:t>
      </w:r>
      <w:r w:rsidR="003B00F6">
        <w:t>Fakültesi ve biri Veteriner F</w:t>
      </w:r>
      <w:r w:rsidRPr="00AE7A85">
        <w:t xml:space="preserve">akültesi olmak üzere en fazla üç kişiyi koordinatör yardımcısı olarak görevlendirilmek üzere Rektörün onayına sunar, </w:t>
      </w:r>
    </w:p>
    <w:p w14:paraId="5486B7C3" w14:textId="468D2E5D" w:rsidR="00AE7A85" w:rsidRDefault="00AE7A85" w:rsidP="00AE7A85">
      <w:r w:rsidRPr="00AE7A85">
        <w:t>(</w:t>
      </w:r>
      <w:r>
        <w:t>2</w:t>
      </w:r>
      <w:r w:rsidRPr="00AE7A85">
        <w:t>) Koordinatörün görevi sona erdiğinde koordinatör yardımcılarının görevleri de sona erer</w:t>
      </w:r>
      <w:r>
        <w:t>.</w:t>
      </w:r>
    </w:p>
    <w:p w14:paraId="510D4D2F" w14:textId="77777777" w:rsidR="00AE7A85" w:rsidRDefault="00AE7A85" w:rsidP="00AE7A85">
      <w:pPr>
        <w:pStyle w:val="MaddestAklama"/>
      </w:pPr>
      <w:r w:rsidRPr="00AE7A85">
        <w:t xml:space="preserve">Koordinatör Yardımcılarının Görevleri </w:t>
      </w:r>
    </w:p>
    <w:p w14:paraId="6B6E7B4D" w14:textId="5F3E1516" w:rsidR="00AE7A85" w:rsidRDefault="00AE7A85" w:rsidP="00AE7A85">
      <w:r w:rsidRPr="00AE7A85">
        <w:rPr>
          <w:rStyle w:val="MaddeXChar"/>
        </w:rPr>
        <w:t>MADDE 1</w:t>
      </w:r>
      <w:r w:rsidR="001D2473">
        <w:rPr>
          <w:rStyle w:val="MaddeXChar"/>
        </w:rPr>
        <w:t>3</w:t>
      </w:r>
      <w:r>
        <w:t xml:space="preserve"> –</w:t>
      </w:r>
      <w:r w:rsidRPr="00AE7A85">
        <w:t xml:space="preserve"> (1) Koordinatör Yardımcıları Koordinatöre karşı sorumlu olmak üzere şu görevleri yaparlar; </w:t>
      </w:r>
    </w:p>
    <w:p w14:paraId="08D70A83" w14:textId="797771BC" w:rsidR="00AE7A85" w:rsidRPr="00030176" w:rsidRDefault="00AE7A85" w:rsidP="00AE7A85">
      <w:pPr>
        <w:pStyle w:val="ListeParagraf"/>
        <w:numPr>
          <w:ilvl w:val="0"/>
          <w:numId w:val="16"/>
        </w:numPr>
      </w:pPr>
      <w:r w:rsidRPr="00030176">
        <w:t xml:space="preserve">Koordinatörlüğe bağlı birimlerin amaca uygun olarak yürüyüş ve işleyişini sağlamak için gerekli tüm tedbirleri almak ve uygulamak, </w:t>
      </w:r>
    </w:p>
    <w:p w14:paraId="0D55E063" w14:textId="746F2254" w:rsidR="00AE7A85" w:rsidRDefault="00AE7A85" w:rsidP="00AE7A85">
      <w:pPr>
        <w:pStyle w:val="ListeParagraf"/>
        <w:numPr>
          <w:ilvl w:val="0"/>
          <w:numId w:val="16"/>
        </w:numPr>
      </w:pPr>
      <w:r w:rsidRPr="00030176">
        <w:t xml:space="preserve">Koordinatörün üstlendiği tüm görev ve sorumlulukların </w:t>
      </w:r>
      <w:r w:rsidRPr="00AE7A85">
        <w:t>yerine getirilmesinde koordinatöre yardımcı olmak,</w:t>
      </w:r>
    </w:p>
    <w:p w14:paraId="75DFA313" w14:textId="68C7D36C" w:rsidR="00AE7A85" w:rsidRDefault="00AE7A85" w:rsidP="00AE7A85">
      <w:pPr>
        <w:pStyle w:val="ListeParagraf"/>
        <w:numPr>
          <w:ilvl w:val="0"/>
          <w:numId w:val="16"/>
        </w:numPr>
      </w:pPr>
      <w:r w:rsidRPr="00AE7A85">
        <w:t xml:space="preserve">Gerekli hallerde Koordinatörün yerine vekâlet etmek, </w:t>
      </w:r>
    </w:p>
    <w:p w14:paraId="0FC62B8D" w14:textId="77777777" w:rsidR="000F6E34" w:rsidRPr="000F6E34" w:rsidRDefault="00AE7A85" w:rsidP="00AE7A85">
      <w:pPr>
        <w:pStyle w:val="ListeParagraf"/>
        <w:numPr>
          <w:ilvl w:val="0"/>
          <w:numId w:val="16"/>
        </w:numPr>
        <w:rPr>
          <w:b/>
        </w:rPr>
      </w:pPr>
      <w:r w:rsidRPr="00AE7A85">
        <w:t>Koordinatörün verdiği diğer görevleri yapmaktır.</w:t>
      </w:r>
    </w:p>
    <w:p w14:paraId="70F44C8F" w14:textId="77777777" w:rsidR="005550F2" w:rsidRDefault="005550F2" w:rsidP="0035296E">
      <w:pPr>
        <w:pStyle w:val="MaddestAklama"/>
      </w:pPr>
    </w:p>
    <w:p w14:paraId="62659BF4" w14:textId="2B8D90AF" w:rsidR="0035296E" w:rsidRDefault="0035296E" w:rsidP="0035296E">
      <w:pPr>
        <w:pStyle w:val="MaddestAklama"/>
      </w:pPr>
      <w:r w:rsidRPr="0035296E">
        <w:t>Çalışma Birimleri</w:t>
      </w:r>
      <w:r w:rsidR="000C1361">
        <w:t xml:space="preserve"> ve Görevleri</w:t>
      </w:r>
    </w:p>
    <w:p w14:paraId="1B24092F" w14:textId="02DBC10B" w:rsidR="0035296E" w:rsidRPr="00030176" w:rsidRDefault="0035296E" w:rsidP="0035296E">
      <w:r w:rsidRPr="00030176">
        <w:rPr>
          <w:rStyle w:val="MaddeXChar"/>
        </w:rPr>
        <w:t>MADDE 14 –</w:t>
      </w:r>
      <w:r w:rsidRPr="00030176">
        <w:t xml:space="preserve"> (1) Çalışma birimleri, çalışma birimi başkanı veya bir </w:t>
      </w:r>
      <w:r w:rsidR="003B00F6" w:rsidRPr="00030176">
        <w:t>Yönetim Kurulu</w:t>
      </w:r>
      <w:r w:rsidRPr="00030176">
        <w:t xml:space="preserve"> üyesi sorumluluğunda çalışmaları planlamak ve yürütmek üzere görevlendirilen üniversitedeki ilgili personellerden oluşur. </w:t>
      </w:r>
    </w:p>
    <w:p w14:paraId="743A7A28" w14:textId="77777777" w:rsidR="005F7357" w:rsidRPr="00030176" w:rsidRDefault="0035296E" w:rsidP="0035296E">
      <w:r w:rsidRPr="00030176">
        <w:t xml:space="preserve">(2) Çalışma birimleri, </w:t>
      </w:r>
      <w:r w:rsidR="005F7357" w:rsidRPr="00030176">
        <w:t xml:space="preserve">Yönetim Kurulu kararı ve </w:t>
      </w:r>
      <w:r w:rsidRPr="00030176">
        <w:t>koordinatörlüğün onayıyla kurulur. Koordinatör, çalışma birimlerinin faaliyetlerini izler ve denetler.</w:t>
      </w:r>
    </w:p>
    <w:p w14:paraId="1E7386B4" w14:textId="6502597B" w:rsidR="0035296E" w:rsidRPr="00DB45BF" w:rsidRDefault="005F7357" w:rsidP="0035296E">
      <w:r w:rsidRPr="00DB45BF">
        <w:t>(3) Çalışma birimleri ihtiyaç halinde Koordinatörün çağrısı üzerine toplanır.</w:t>
      </w:r>
      <w:r w:rsidR="0035296E" w:rsidRPr="00DB45BF">
        <w:t xml:space="preserve"> </w:t>
      </w:r>
    </w:p>
    <w:p w14:paraId="262FA8C4" w14:textId="4D103EA2" w:rsidR="005F7357" w:rsidRPr="00030176" w:rsidRDefault="005F7357" w:rsidP="0035296E">
      <w:r w:rsidRPr="00DB45BF">
        <w:t>(4) Çalışma birimi göre</w:t>
      </w:r>
      <w:r w:rsidR="00DB45BF" w:rsidRPr="008565E8">
        <w:t>v</w:t>
      </w:r>
      <w:r w:rsidRPr="008565E8">
        <w:t xml:space="preserve"> süresi ilgili çalışma bittiğinde sona erer.</w:t>
      </w:r>
    </w:p>
    <w:p w14:paraId="6556AFD4" w14:textId="1690E54C" w:rsidR="000F6E34" w:rsidRDefault="000F6E34" w:rsidP="000F6E34">
      <w:pPr>
        <w:pStyle w:val="MaddestAklama"/>
      </w:pPr>
      <w:r>
        <w:t xml:space="preserve">Proje İzleme ve </w:t>
      </w:r>
      <w:r w:rsidR="007156E8">
        <w:t>Değerlendirme Komisyonu</w:t>
      </w:r>
    </w:p>
    <w:p w14:paraId="3801F369" w14:textId="7E154774" w:rsidR="00071F16" w:rsidRDefault="000F6E34" w:rsidP="000F6E34">
      <w:r w:rsidRPr="000F6E34">
        <w:rPr>
          <w:rStyle w:val="MaddeXChar"/>
        </w:rPr>
        <w:t>MADDE 1</w:t>
      </w:r>
      <w:r w:rsidR="00EE7457">
        <w:rPr>
          <w:rStyle w:val="MaddeXChar"/>
        </w:rPr>
        <w:t>5</w:t>
      </w:r>
      <w:r w:rsidRPr="000F6E34">
        <w:rPr>
          <w:rStyle w:val="MaddeXChar"/>
        </w:rPr>
        <w:t xml:space="preserve"> –</w:t>
      </w:r>
      <w:r w:rsidRPr="000F6E34">
        <w:t xml:space="preserve"> (1) Proje İzleme ve </w:t>
      </w:r>
      <w:r w:rsidR="00D836E8">
        <w:t>Değerlendirme</w:t>
      </w:r>
      <w:r w:rsidRPr="000F6E34">
        <w:t xml:space="preserve"> </w:t>
      </w:r>
      <w:r w:rsidR="00D836E8">
        <w:t>komisyonu</w:t>
      </w:r>
      <w:r>
        <w:t xml:space="preserve"> “</w:t>
      </w:r>
      <w:r w:rsidRPr="000F6E34">
        <w:t xml:space="preserve">Bölgesel Kalkınma Odaklı Misyon Farklılaşması ve İhtisaslaşması” Programı kapsamında </w:t>
      </w:r>
      <w:r>
        <w:t xml:space="preserve">Tarım alanı için Ziraat </w:t>
      </w:r>
      <w:r w:rsidR="00071F16">
        <w:t>F</w:t>
      </w:r>
      <w:r>
        <w:t>akültesi bünyesinde, H</w:t>
      </w:r>
      <w:r w:rsidRPr="000F6E34">
        <w:t xml:space="preserve">ayvancılık alanı </w:t>
      </w:r>
      <w:r>
        <w:t xml:space="preserve">için Veteriner </w:t>
      </w:r>
      <w:r w:rsidR="00071F16">
        <w:t>F</w:t>
      </w:r>
      <w:r>
        <w:t>akültesi bünyesinde</w:t>
      </w:r>
      <w:r w:rsidR="00071F16">
        <w:t xml:space="preserve"> kurulur. </w:t>
      </w:r>
      <w:r w:rsidR="00071F16" w:rsidRPr="007156E8">
        <w:t>Her bir PİDK bir</w:t>
      </w:r>
      <w:r w:rsidR="00071F16">
        <w:t xml:space="preserve">i </w:t>
      </w:r>
      <w:r w:rsidR="00071F16" w:rsidRPr="007156E8">
        <w:t>başkan</w:t>
      </w:r>
      <w:r w:rsidR="00071F16">
        <w:t xml:space="preserve"> olmak üzere </w:t>
      </w:r>
      <w:r w:rsidR="00417A0B">
        <w:t>4</w:t>
      </w:r>
      <w:r w:rsidR="00071F16">
        <w:t xml:space="preserve"> asil</w:t>
      </w:r>
      <w:r w:rsidR="00071F16" w:rsidRPr="007156E8">
        <w:t xml:space="preserve">, iki yedek üyeden oluşur. </w:t>
      </w:r>
      <w:r w:rsidR="00071F16">
        <w:t>Belirlenen üyelerin görev süresi 3 yıldır.</w:t>
      </w:r>
    </w:p>
    <w:p w14:paraId="10FE31F4" w14:textId="1886741D" w:rsidR="007156E8" w:rsidRDefault="00071F16" w:rsidP="000F6E34">
      <w:r>
        <w:t>(2) Di</w:t>
      </w:r>
      <w:r w:rsidR="005550F2">
        <w:t>ğer birimlerden gelen projeler Y</w:t>
      </w:r>
      <w:r>
        <w:t xml:space="preserve">önetim </w:t>
      </w:r>
      <w:r w:rsidR="005550F2">
        <w:t>K</w:t>
      </w:r>
      <w:r>
        <w:t xml:space="preserve">urulunun belirleyeceği </w:t>
      </w:r>
      <w:proofErr w:type="spellStart"/>
      <w:r>
        <w:t>PİDK’ya</w:t>
      </w:r>
      <w:proofErr w:type="spellEnd"/>
      <w:r>
        <w:t xml:space="preserve"> gönderir.</w:t>
      </w:r>
      <w:r w:rsidR="000F6E34">
        <w:t xml:space="preserve"> </w:t>
      </w:r>
    </w:p>
    <w:p w14:paraId="5B72F6C9" w14:textId="19260EDC" w:rsidR="000F6E34" w:rsidRDefault="000F6E34" w:rsidP="000F6E34">
      <w:pPr>
        <w:pStyle w:val="MaddestAklama"/>
      </w:pPr>
      <w:r>
        <w:t xml:space="preserve">Proje İzleme ve </w:t>
      </w:r>
      <w:r w:rsidR="004166CA">
        <w:t>Değerlendirme Komisyonu</w:t>
      </w:r>
      <w:r>
        <w:t xml:space="preserve"> Görevleri</w:t>
      </w:r>
    </w:p>
    <w:p w14:paraId="3AB35459" w14:textId="1D17AEE1" w:rsidR="004166CA" w:rsidRDefault="000F6E34" w:rsidP="000F6E34">
      <w:r w:rsidRPr="000F6E34">
        <w:rPr>
          <w:rStyle w:val="MaddeXChar"/>
        </w:rPr>
        <w:t>MADDE 1</w:t>
      </w:r>
      <w:r w:rsidR="00EE7457">
        <w:rPr>
          <w:rStyle w:val="MaddeXChar"/>
        </w:rPr>
        <w:t>6</w:t>
      </w:r>
      <w:r w:rsidRPr="000F6E34">
        <w:rPr>
          <w:rStyle w:val="MaddeXChar"/>
        </w:rPr>
        <w:t xml:space="preserve"> –</w:t>
      </w:r>
      <w:r w:rsidRPr="000F6E34">
        <w:t xml:space="preserve"> (1) Proje İzleme ve </w:t>
      </w:r>
      <w:r w:rsidR="004166CA">
        <w:t>Değerlendirme Komisyonu</w:t>
      </w:r>
      <w:r w:rsidR="002E0471">
        <w:t>,</w:t>
      </w:r>
      <w:r w:rsidRPr="000F6E34">
        <w:t xml:space="preserve"> kabul edilen </w:t>
      </w:r>
      <w:r w:rsidR="004166CA">
        <w:t>ve d</w:t>
      </w:r>
      <w:r w:rsidR="004166CA" w:rsidRPr="004166CA">
        <w:t>evam eden projeleri</w:t>
      </w:r>
      <w:r w:rsidR="002E0471">
        <w:t xml:space="preserve">n ara raporlarını, tamamlanmış projelerin </w:t>
      </w:r>
      <w:r w:rsidR="002E0471" w:rsidRPr="004166CA">
        <w:t xml:space="preserve">sonuç raporlarını </w:t>
      </w:r>
      <w:r w:rsidR="002E0471">
        <w:t>değerlendirerek Yönetim Kuruluna sunar.</w:t>
      </w:r>
      <w:r w:rsidR="004166CA" w:rsidRPr="004166CA">
        <w:t xml:space="preserve"> </w:t>
      </w:r>
    </w:p>
    <w:p w14:paraId="442890D7" w14:textId="5BA76824" w:rsidR="00524FD2" w:rsidRPr="000F6E34" w:rsidRDefault="002E0471" w:rsidP="000F6E34">
      <w:r w:rsidRPr="00DB45BF">
        <w:t xml:space="preserve">(2) </w:t>
      </w:r>
      <w:r w:rsidR="00DB45BF" w:rsidRPr="00DB45BF">
        <w:t>Proje yürütücüsünün gerekçeli talebi üzerine ek süre ve/veya ek ödenek taleplerini değerlendirir ve uygunluğu hakkında Yönetim Kuruluna görüş bildirir</w:t>
      </w:r>
      <w:r w:rsidR="004166CA" w:rsidRPr="00DB45BF">
        <w:t>.</w:t>
      </w:r>
      <w:r w:rsidR="00524FD2" w:rsidRPr="000F6E34">
        <w:br w:type="page"/>
      </w:r>
    </w:p>
    <w:p w14:paraId="3216A659" w14:textId="56598AA4" w:rsidR="00190CB0" w:rsidRDefault="00190CB0" w:rsidP="00F74013">
      <w:pPr>
        <w:pStyle w:val="BlmBalk"/>
      </w:pPr>
      <w:r>
        <w:lastRenderedPageBreak/>
        <w:t>DÖRDÜNCÜ BÖLÜM</w:t>
      </w:r>
    </w:p>
    <w:p w14:paraId="7B68B47E" w14:textId="11BD68B3" w:rsidR="00F01983" w:rsidRPr="00030176" w:rsidRDefault="00F01983" w:rsidP="00F01983">
      <w:pPr>
        <w:pStyle w:val="BlmAltBalk"/>
      </w:pPr>
      <w:r w:rsidRPr="00030176">
        <w:t>Proje Destek Programları, Çağrı Türleri, Çağrıya Çıkılması, Proje Türleri, Başvuru, Ön İnceleme, Değerlendirme,</w:t>
      </w:r>
      <w:r w:rsidR="00197735" w:rsidRPr="00030176">
        <w:t xml:space="preserve"> Panelist</w:t>
      </w:r>
      <w:r w:rsidR="00943420" w:rsidRPr="00030176">
        <w:t>ler</w:t>
      </w:r>
      <w:r w:rsidR="00197735" w:rsidRPr="00030176">
        <w:t>,</w:t>
      </w:r>
      <w:r w:rsidRPr="00030176">
        <w:t xml:space="preserve"> Destek Kararı</w:t>
      </w:r>
      <w:r w:rsidR="003E7ECE" w:rsidRPr="00030176">
        <w:t xml:space="preserve"> ve</w:t>
      </w:r>
      <w:r w:rsidRPr="00030176">
        <w:t xml:space="preserve"> Sözleşme</w:t>
      </w:r>
      <w:r w:rsidR="00D66813" w:rsidRPr="00030176">
        <w:t xml:space="preserve">, </w:t>
      </w:r>
      <w:r w:rsidR="00E327D4" w:rsidRPr="00030176">
        <w:t xml:space="preserve">Proje raporları, </w:t>
      </w:r>
      <w:r w:rsidR="003E7ECE" w:rsidRPr="00030176">
        <w:t xml:space="preserve">Proje </w:t>
      </w:r>
      <w:r w:rsidR="00D66813" w:rsidRPr="00030176">
        <w:t>Süresi ve Bütçesi</w:t>
      </w:r>
    </w:p>
    <w:p w14:paraId="7AE13F01" w14:textId="77777777" w:rsidR="00F01983" w:rsidRPr="003A08BE" w:rsidRDefault="00F01983" w:rsidP="00F01983">
      <w:pPr>
        <w:pStyle w:val="MaddestAklama"/>
      </w:pPr>
      <w:r w:rsidRPr="003A08BE">
        <w:t>Destek programları</w:t>
      </w:r>
    </w:p>
    <w:p w14:paraId="29555826" w14:textId="3E771DCA" w:rsidR="00F01983" w:rsidRPr="003A08BE" w:rsidRDefault="00F01983" w:rsidP="00F01983">
      <w:r w:rsidRPr="00F01983">
        <w:rPr>
          <w:rStyle w:val="MaddeXChar"/>
        </w:rPr>
        <w:t xml:space="preserve">MADDE </w:t>
      </w:r>
      <w:r>
        <w:rPr>
          <w:rStyle w:val="MaddeXChar"/>
        </w:rPr>
        <w:t>1</w:t>
      </w:r>
      <w:r w:rsidR="00EE7457">
        <w:rPr>
          <w:rStyle w:val="MaddeXChar"/>
        </w:rPr>
        <w:t>7</w:t>
      </w:r>
      <w:r>
        <w:rPr>
          <w:rStyle w:val="MaddeXChar"/>
        </w:rPr>
        <w:t xml:space="preserve"> </w:t>
      </w:r>
      <w:r w:rsidRPr="00F01983">
        <w:rPr>
          <w:rStyle w:val="MaddeXChar"/>
        </w:rPr>
        <w:t>–</w:t>
      </w:r>
      <w:r w:rsidRPr="003A08BE">
        <w:t xml:space="preserve"> (1) Tarım ve Hayvancılık İhtisaslaşma Koordinatörlüğü tarafından belirlenen destek programları, Tarım ve Hayvancılıkta İhtisaslaşma konu alanında hazırlanan ve çağrıya çıkılması öngörülen öncelikli konu başlıklarından en az birini içeren destekleri ifade eder.</w:t>
      </w:r>
    </w:p>
    <w:p w14:paraId="4A237A47" w14:textId="46F0BCA6" w:rsidR="00F01983" w:rsidRPr="003A08BE" w:rsidRDefault="00F01983" w:rsidP="00F01983">
      <w:r w:rsidRPr="003A08BE">
        <w:t xml:space="preserve">(2) Yeni destek programı başlatma, mevcut destek programlarını değiştirme, kaldırma veya birleştirme hususlarında </w:t>
      </w:r>
      <w:r w:rsidR="00CE5088">
        <w:t>Yönetim</w:t>
      </w:r>
      <w:r w:rsidRPr="003A08BE">
        <w:t xml:space="preserve"> Kurulu yetkilidir.</w:t>
      </w:r>
    </w:p>
    <w:p w14:paraId="4E16D2C7" w14:textId="3E72016D" w:rsidR="00F01983" w:rsidRPr="003A08BE" w:rsidRDefault="00F01983" w:rsidP="00F01983">
      <w:r w:rsidRPr="003A08BE">
        <w:t xml:space="preserve">(3) Tarım ve Hayvancılık İhtisaslaşma Koordinatörlüğü tarafından yürütülmekte olan ve yeni başlatılacak destek programları, yeni bir düzenleme yapılıncaya kadar bu </w:t>
      </w:r>
      <w:r w:rsidR="007A1649">
        <w:t>y</w:t>
      </w:r>
      <w:r w:rsidRPr="003A08BE">
        <w:t>öne</w:t>
      </w:r>
      <w:r w:rsidR="007A1649">
        <w:t>rge</w:t>
      </w:r>
      <w:r w:rsidRPr="003A08BE">
        <w:t xml:space="preserve"> hükümlerine göre yürütülür.</w:t>
      </w:r>
    </w:p>
    <w:p w14:paraId="5CA10617" w14:textId="1C820985" w:rsidR="00F01983" w:rsidRPr="003A08BE" w:rsidRDefault="00F01983" w:rsidP="00F01983">
      <w:r w:rsidRPr="003A08BE">
        <w:t xml:space="preserve">(4) Yeni başlatılacak destek programlarının harcama kalemlerinin bu </w:t>
      </w:r>
      <w:r w:rsidR="007A1649">
        <w:t>y</w:t>
      </w:r>
      <w:r w:rsidRPr="003A08BE">
        <w:t>öne</w:t>
      </w:r>
      <w:r w:rsidR="007A1649">
        <w:t>rge</w:t>
      </w:r>
      <w:r w:rsidRPr="003A08BE">
        <w:t xml:space="preserve"> dışında olması halinde </w:t>
      </w:r>
      <w:r w:rsidR="007A1649">
        <w:t>Yönetim</w:t>
      </w:r>
      <w:r w:rsidRPr="003A08BE">
        <w:t xml:space="preserve"> Kurulu kararları esas alınır.</w:t>
      </w:r>
    </w:p>
    <w:p w14:paraId="28738C7B" w14:textId="77777777" w:rsidR="00F01983" w:rsidRPr="003A08BE" w:rsidRDefault="00F01983" w:rsidP="00F01983">
      <w:pPr>
        <w:pStyle w:val="MaddestAklama"/>
      </w:pPr>
      <w:r w:rsidRPr="003A08BE">
        <w:t>Çağrı türleri</w:t>
      </w:r>
    </w:p>
    <w:p w14:paraId="73E10247" w14:textId="7C5A2621" w:rsidR="00F01983" w:rsidRPr="003A08BE" w:rsidRDefault="00F01983" w:rsidP="00F01983">
      <w:r w:rsidRPr="00F01983">
        <w:rPr>
          <w:rStyle w:val="MaddeXChar"/>
        </w:rPr>
        <w:t xml:space="preserve">MADDE </w:t>
      </w:r>
      <w:r>
        <w:rPr>
          <w:rStyle w:val="MaddeXChar"/>
        </w:rPr>
        <w:t>1</w:t>
      </w:r>
      <w:r w:rsidR="00EE7457">
        <w:rPr>
          <w:rStyle w:val="MaddeXChar"/>
        </w:rPr>
        <w:t>8</w:t>
      </w:r>
      <w:r>
        <w:rPr>
          <w:rStyle w:val="MaddeXChar"/>
        </w:rPr>
        <w:t xml:space="preserve"> </w:t>
      </w:r>
      <w:r w:rsidRPr="00F01983">
        <w:rPr>
          <w:rStyle w:val="MaddeXChar"/>
        </w:rPr>
        <w:t>–</w:t>
      </w:r>
      <w:r w:rsidRPr="003A08BE">
        <w:t xml:space="preserve"> (1) Çağrı türleri aşağıda belirtilmiştir:</w:t>
      </w:r>
    </w:p>
    <w:p w14:paraId="1A215575" w14:textId="0AB4B871" w:rsidR="00F01983" w:rsidRPr="003A08BE" w:rsidRDefault="00F01983" w:rsidP="00F01983">
      <w:pPr>
        <w:pStyle w:val="ListeParagraf"/>
        <w:numPr>
          <w:ilvl w:val="0"/>
          <w:numId w:val="17"/>
        </w:numPr>
      </w:pPr>
      <w:r w:rsidRPr="003A08BE">
        <w:t>Periyodik ça</w:t>
      </w:r>
      <w:r w:rsidR="007A1649">
        <w:t xml:space="preserve">ğrı: Yılda bir defa </w:t>
      </w:r>
      <w:r w:rsidRPr="003A08BE">
        <w:t>yapılan çağrılar</w:t>
      </w:r>
      <w:r w:rsidR="007A1649">
        <w:t>dır.</w:t>
      </w:r>
    </w:p>
    <w:p w14:paraId="0BD82021" w14:textId="5382CDD6" w:rsidR="00F01983" w:rsidRPr="003A08BE" w:rsidRDefault="00F01983" w:rsidP="00F01983">
      <w:pPr>
        <w:pStyle w:val="ListeParagraf"/>
        <w:numPr>
          <w:ilvl w:val="0"/>
          <w:numId w:val="17"/>
        </w:numPr>
      </w:pPr>
      <w:r w:rsidRPr="003A08BE">
        <w:t>Güncel çağrı: Güncel gelişmelere bağlı olarak yapılan çağrılardır.</w:t>
      </w:r>
    </w:p>
    <w:p w14:paraId="7D55556C" w14:textId="2B143718" w:rsidR="00F01983" w:rsidRPr="003A08BE" w:rsidRDefault="00F01983" w:rsidP="00F01983">
      <w:pPr>
        <w:pStyle w:val="ListeParagraf"/>
        <w:numPr>
          <w:ilvl w:val="0"/>
          <w:numId w:val="17"/>
        </w:numPr>
      </w:pPr>
      <w:proofErr w:type="spellStart"/>
      <w:r w:rsidRPr="003A08BE">
        <w:t>Segmente</w:t>
      </w:r>
      <w:proofErr w:type="spellEnd"/>
      <w:r w:rsidRPr="003A08BE">
        <w:t xml:space="preserve"> çağrı: Belirli bir hede</w:t>
      </w:r>
      <w:r w:rsidR="007A1649">
        <w:t xml:space="preserve">f kitleye yapılan çağrılardır. </w:t>
      </w:r>
    </w:p>
    <w:p w14:paraId="4DBAFC5B" w14:textId="77777777" w:rsidR="00F01983" w:rsidRPr="003A08BE" w:rsidRDefault="00F01983" w:rsidP="00F01983">
      <w:pPr>
        <w:pStyle w:val="MaddestAklama"/>
      </w:pPr>
      <w:r w:rsidRPr="003A08BE">
        <w:t>Çağrıya çıkılması</w:t>
      </w:r>
    </w:p>
    <w:p w14:paraId="19700D19" w14:textId="2C6D1A8D" w:rsidR="00F01983" w:rsidRPr="003A08BE" w:rsidRDefault="00F01983" w:rsidP="00F01983">
      <w:r w:rsidRPr="00F01983">
        <w:rPr>
          <w:rStyle w:val="MaddeXChar"/>
        </w:rPr>
        <w:t xml:space="preserve">MADDE </w:t>
      </w:r>
      <w:r>
        <w:rPr>
          <w:rStyle w:val="MaddeXChar"/>
        </w:rPr>
        <w:t>1</w:t>
      </w:r>
      <w:r w:rsidR="00EE7457">
        <w:rPr>
          <w:rStyle w:val="MaddeXChar"/>
        </w:rPr>
        <w:t>9</w:t>
      </w:r>
      <w:r>
        <w:rPr>
          <w:rStyle w:val="MaddeXChar"/>
        </w:rPr>
        <w:t xml:space="preserve"> </w:t>
      </w:r>
      <w:r w:rsidRPr="00F01983">
        <w:rPr>
          <w:rStyle w:val="MaddeXChar"/>
        </w:rPr>
        <w:t>–</w:t>
      </w:r>
      <w:r w:rsidRPr="003A08BE">
        <w:t xml:space="preserve"> (1) Proje çağrısı </w:t>
      </w:r>
      <w:r w:rsidR="007A1649">
        <w:t>Yönetim</w:t>
      </w:r>
      <w:r w:rsidRPr="003A08BE">
        <w:t xml:space="preserve"> Kurulu tarafından onaylanmasının ardından çıkılır. Bu onayda çağrının türü, başvuru süresi, değerlendirme </w:t>
      </w:r>
      <w:proofErr w:type="gramStart"/>
      <w:r w:rsidRPr="003A08BE">
        <w:t>kriterleri</w:t>
      </w:r>
      <w:proofErr w:type="gramEnd"/>
      <w:r w:rsidRPr="003A08BE">
        <w:t xml:space="preserve"> ve çağrının yapılmasında izlenecek yöntem de belirlenir.</w:t>
      </w:r>
    </w:p>
    <w:p w14:paraId="7AB329FB" w14:textId="77777777" w:rsidR="00F01983" w:rsidRPr="003A08BE" w:rsidRDefault="00F01983" w:rsidP="00F01983">
      <w:pPr>
        <w:pStyle w:val="MaddestAklama"/>
      </w:pPr>
      <w:r w:rsidRPr="003A08BE">
        <w:t>Proje Türleri</w:t>
      </w:r>
    </w:p>
    <w:p w14:paraId="465E8156" w14:textId="78C400DD" w:rsidR="00F01983" w:rsidRPr="003A08BE" w:rsidRDefault="00F01983" w:rsidP="00F01983">
      <w:r w:rsidRPr="00F01983">
        <w:rPr>
          <w:rStyle w:val="MaddeXChar"/>
        </w:rPr>
        <w:t xml:space="preserve">MADDE </w:t>
      </w:r>
      <w:r w:rsidR="00EE7457">
        <w:rPr>
          <w:rStyle w:val="MaddeXChar"/>
        </w:rPr>
        <w:t>20</w:t>
      </w:r>
      <w:r>
        <w:t xml:space="preserve"> </w:t>
      </w:r>
      <w:r w:rsidRPr="003A08BE">
        <w:t>–</w:t>
      </w:r>
      <w:r>
        <w:t xml:space="preserve"> </w:t>
      </w:r>
      <w:r w:rsidRPr="003A08BE">
        <w:t>(1) Proje türleri aşağıdaki başlıklardan oluşmaktadır.</w:t>
      </w:r>
    </w:p>
    <w:p w14:paraId="3294A386" w14:textId="51C97597" w:rsidR="00F01983" w:rsidRPr="003A08BE" w:rsidRDefault="00F01983" w:rsidP="00F01983">
      <w:pPr>
        <w:pStyle w:val="ListeParagraf"/>
        <w:numPr>
          <w:ilvl w:val="0"/>
          <w:numId w:val="19"/>
        </w:numPr>
      </w:pPr>
      <w:r w:rsidRPr="009370EB">
        <w:rPr>
          <w:b/>
        </w:rPr>
        <w:t>Tarım ve Hayvancılık Alanında İhtisaslaşma Projeleri:</w:t>
      </w:r>
      <w:r w:rsidRPr="003A08BE">
        <w:t xml:space="preserve"> Yükseköğretim Kurulu Başkanlığı tarafından koordine edilen ve Cumhurbaşkanlığı Strateji ve Bütçe Başkanlığı ile birlikte eşgüdüm halinde yürütülen “Üniversitelerin Bölgesel Kalkınma Odaklı Misyon Farklılaşması ve İhtisaslaşması”; programı kapsamında Tarım ve Hayvancılık alanında desteklenen projelerdir.</w:t>
      </w:r>
    </w:p>
    <w:p w14:paraId="0B521902" w14:textId="11632CD2" w:rsidR="00F01983" w:rsidRPr="003A08BE" w:rsidRDefault="00F01983" w:rsidP="00F01983">
      <w:pPr>
        <w:pStyle w:val="ListeParagraf"/>
        <w:numPr>
          <w:ilvl w:val="0"/>
          <w:numId w:val="19"/>
        </w:numPr>
      </w:pPr>
      <w:r w:rsidRPr="009370EB">
        <w:rPr>
          <w:b/>
        </w:rPr>
        <w:t>Alt yapı projeleri:</w:t>
      </w:r>
      <w:r w:rsidRPr="003A08BE">
        <w:t xml:space="preserve"> </w:t>
      </w:r>
      <w:r w:rsidR="007A1649">
        <w:t>U</w:t>
      </w:r>
      <w:r w:rsidRPr="003A08BE">
        <w:t xml:space="preserve">lusal bilim ve teknoloji politikalarına, Üniversitenin kalkınma hedeflerine, Üniversitenin Yönetim Kurulunun belirlediği bilim politikalarına uygun olarak Rektörlük Makamından alınacak onay doğrultusunda </w:t>
      </w:r>
      <w:r w:rsidR="007A1649">
        <w:t>sunulan projelerdir.</w:t>
      </w:r>
      <w:r w:rsidRPr="003A08BE">
        <w:t xml:space="preserve"> </w:t>
      </w:r>
    </w:p>
    <w:p w14:paraId="67962695" w14:textId="0E85DEFD" w:rsidR="00F01983" w:rsidRPr="003A08BE" w:rsidRDefault="007A1649" w:rsidP="00F01983">
      <w:pPr>
        <w:pStyle w:val="ListeParagraf"/>
        <w:numPr>
          <w:ilvl w:val="0"/>
          <w:numId w:val="19"/>
        </w:numPr>
      </w:pPr>
      <w:r w:rsidRPr="009370EB">
        <w:rPr>
          <w:b/>
        </w:rPr>
        <w:t>Güdümlü</w:t>
      </w:r>
      <w:r w:rsidR="00F01983" w:rsidRPr="009370EB">
        <w:rPr>
          <w:b/>
        </w:rPr>
        <w:t xml:space="preserve"> Proje:</w:t>
      </w:r>
      <w:r w:rsidR="00F01983" w:rsidRPr="003A08BE">
        <w:t xml:space="preserve"> Ülkenin ve/veya Siirt Üniversitesinin bilim politikalarına uygun olarak konusu, kapsamı ve gerektiğinde proje ekibi </w:t>
      </w:r>
      <w:r>
        <w:t>Yönetim</w:t>
      </w:r>
      <w:r w:rsidR="00F01983" w:rsidRPr="003A08BE">
        <w:t xml:space="preserve"> Kurulu tarafından belirlenen araştırma veya geliştirme projesidir.</w:t>
      </w:r>
    </w:p>
    <w:p w14:paraId="06531F90" w14:textId="77777777" w:rsidR="00F01983" w:rsidRPr="003A08BE" w:rsidRDefault="00F01983" w:rsidP="00F01983">
      <w:pPr>
        <w:pStyle w:val="MaddestAklama"/>
      </w:pPr>
      <w:r w:rsidRPr="003A08BE">
        <w:t xml:space="preserve">Proje Başvuruları </w:t>
      </w:r>
    </w:p>
    <w:p w14:paraId="113E754E" w14:textId="696278CF" w:rsidR="004166CA" w:rsidRPr="00030176" w:rsidRDefault="00F01983" w:rsidP="00F01983">
      <w:r w:rsidRPr="00030176">
        <w:rPr>
          <w:rStyle w:val="MaddeXChar"/>
        </w:rPr>
        <w:t xml:space="preserve">MADDE </w:t>
      </w:r>
      <w:r w:rsidR="001D2473" w:rsidRPr="00030176">
        <w:rPr>
          <w:rStyle w:val="MaddeXChar"/>
        </w:rPr>
        <w:t>2</w:t>
      </w:r>
      <w:r w:rsidR="00EE7457" w:rsidRPr="00030176">
        <w:rPr>
          <w:rStyle w:val="MaddeXChar"/>
        </w:rPr>
        <w:t>1</w:t>
      </w:r>
      <w:r w:rsidRPr="00030176">
        <w:t xml:space="preserve"> – (1) </w:t>
      </w:r>
      <w:r w:rsidR="004166CA" w:rsidRPr="00030176">
        <w:t>Tarım ve Hayvancılık Alanında İhtis</w:t>
      </w:r>
      <w:r w:rsidR="00635FA7" w:rsidRPr="00030176">
        <w:t xml:space="preserve">aslaşma projeleri için başvuru değerlendirme takvimi ve </w:t>
      </w:r>
      <w:proofErr w:type="gramStart"/>
      <w:r w:rsidR="00635FA7" w:rsidRPr="00030176">
        <w:t>kriterleri</w:t>
      </w:r>
      <w:proofErr w:type="gramEnd"/>
      <w:r w:rsidR="009D714D" w:rsidRPr="00030176">
        <w:t xml:space="preserve"> </w:t>
      </w:r>
      <w:r w:rsidR="005550F2">
        <w:t>Yönetim</w:t>
      </w:r>
      <w:r w:rsidR="005550F2" w:rsidRPr="003A08BE">
        <w:t xml:space="preserve"> Kurulu</w:t>
      </w:r>
      <w:r w:rsidR="009D714D" w:rsidRPr="00030176">
        <w:t xml:space="preserve"> tarafından belirlenerek ilan edilir. </w:t>
      </w:r>
      <w:r w:rsidR="009D714D" w:rsidRPr="00030176">
        <w:rPr>
          <w:sz w:val="23"/>
          <w:szCs w:val="23"/>
        </w:rPr>
        <w:t xml:space="preserve">Proje başvuruları, projenin gerekçesi, yöntem, özgün değer, yaygın etki/katma değer, çalışma takvimi ve bütçe dökümünün ayrıntılı olarak yer aldığı proje öneri formu ile yapılır. BAP Koordinasyon </w:t>
      </w:r>
      <w:r w:rsidR="009D714D" w:rsidRPr="00030176">
        <w:rPr>
          <w:sz w:val="23"/>
          <w:szCs w:val="23"/>
        </w:rPr>
        <w:lastRenderedPageBreak/>
        <w:t xml:space="preserve">Birimine ait internet sayfası üzerinden Proje Öneri Formu, proje yürütücüsü tarafından otomasyon sistemine yüklenir ve projenin bir nüshası ıslak imzalı olarak </w:t>
      </w:r>
      <w:r w:rsidRPr="00030176">
        <w:t>Tarım ve Hayvancılık İhtisaslaşma Koordinatörlüğüne sunulur.</w:t>
      </w:r>
    </w:p>
    <w:p w14:paraId="04784E5F" w14:textId="66631E65" w:rsidR="009D714D" w:rsidRPr="00030176" w:rsidRDefault="009D714D" w:rsidP="009D714D">
      <w:r w:rsidRPr="00030176">
        <w:t xml:space="preserve">(2) Siirt Üniversitesi </w:t>
      </w:r>
      <w:r w:rsidR="0076139E" w:rsidRPr="00030176">
        <w:t>Tarım ve Hayvancılık</w:t>
      </w:r>
      <w:r w:rsidR="00E9315D" w:rsidRPr="00030176">
        <w:t xml:space="preserve"> </w:t>
      </w:r>
      <w:r w:rsidR="006670E3" w:rsidRPr="00030176">
        <w:t>İhtisaslaşm</w:t>
      </w:r>
      <w:r w:rsidR="00E21DAC" w:rsidRPr="00030176">
        <w:t>a</w:t>
      </w:r>
      <w:r w:rsidRPr="00030176">
        <w:t xml:space="preserve"> Projeleri Komisyonu’na sadece Siirt Üniversitesi mensubu öğretim üyeleri</w:t>
      </w:r>
      <w:r w:rsidR="000A6E56" w:rsidRPr="00030176">
        <w:t>,</w:t>
      </w:r>
      <w:r w:rsidRPr="00030176">
        <w:t xml:space="preserve"> doktora, tıpta uzmanlık ya da sanatta yeterlik eğitimini tamamlamış araştırmacılar proje önerebilir. Yürütücü, proje başvurularını sadece otomasyon programından yapabilir. Sunulan projeleri, insandan anket, mülakat, odak grup çalışması, deney ve benzeri yollarla veri toplanmasını ve/veya insan ve hayvanların (materyal/veriler </w:t>
      </w:r>
      <w:proofErr w:type="gramStart"/>
      <w:r w:rsidRPr="00030176">
        <w:t>dahil</w:t>
      </w:r>
      <w:proofErr w:type="gramEnd"/>
      <w:r w:rsidRPr="00030176">
        <w:t>) deneysel ya da diğer bilimsel amaçlarla kullanılmasını öngörüyor ise başvuru esnasında veya sözleşme öncesinde Siirt Üniversitesinin veya Siirt’teki ilgili kurumlardan, “İnsan Araştırmaları Etik Kurulu/</w:t>
      </w:r>
      <w:proofErr w:type="spellStart"/>
      <w:r w:rsidRPr="00030176">
        <w:t>Biyoyararlanım</w:t>
      </w:r>
      <w:proofErr w:type="spellEnd"/>
      <w:r w:rsidRPr="00030176">
        <w:t xml:space="preserve"> ve </w:t>
      </w:r>
      <w:proofErr w:type="spellStart"/>
      <w:r w:rsidRPr="00030176">
        <w:t>Biyoeşdeğerlilik</w:t>
      </w:r>
      <w:proofErr w:type="spellEnd"/>
      <w:r w:rsidRPr="00030176">
        <w:t xml:space="preserve"> Çalışmaları Etik Kurulları/Klinik Araştırmalar Etik Kurulu/Hayvan Deneyleri Yerel Etik Kurulundan (HADYEK)” etik kurul onay belgesi alınması zorunlu olup belgenin başvuru </w:t>
      </w:r>
      <w:r w:rsidR="00417A0B">
        <w:t>kabul gördükten sonra</w:t>
      </w:r>
      <w:r w:rsidRPr="00030176">
        <w:t xml:space="preserve"> </w:t>
      </w:r>
      <w:r w:rsidR="002418BB" w:rsidRPr="00030176">
        <w:t>İhtisaslaşma</w:t>
      </w:r>
      <w:r w:rsidRPr="00030176">
        <w:t xml:space="preserve"> Koordinatörlüğüne sunulması gerekmektedir. Belge aynı zamanda otomasyona yüklenmelidir. </w:t>
      </w:r>
    </w:p>
    <w:p w14:paraId="35D0007E" w14:textId="04FADC72" w:rsidR="009D714D" w:rsidRPr="00030176" w:rsidRDefault="009D714D" w:rsidP="009D714D">
      <w:r w:rsidRPr="00030176">
        <w:rPr>
          <w:b/>
          <w:bCs/>
        </w:rPr>
        <w:t xml:space="preserve">(3) </w:t>
      </w:r>
      <w:r w:rsidRPr="00030176">
        <w:t>Başvuru sırasında varsa projeyi destekleyen diğer kurumların destek mektupları ve istenen bütçe ile ilgili sarf, hizmet ve demirbaş benzeri tüm kalemler için en az bir proforma faturanın otomasyo</w:t>
      </w:r>
      <w:r w:rsidR="000A6E56" w:rsidRPr="00030176">
        <w:t>na yüklenmesi ve Koordinatörlüğe</w:t>
      </w:r>
      <w:r w:rsidRPr="00030176">
        <w:t xml:space="preserve"> sunulması zorunludur.</w:t>
      </w:r>
    </w:p>
    <w:p w14:paraId="03B0F4A9" w14:textId="039912CE" w:rsidR="00F01983" w:rsidRPr="00030176" w:rsidRDefault="00F01983" w:rsidP="00F01983">
      <w:r w:rsidRPr="00030176">
        <w:t>(</w:t>
      </w:r>
      <w:r w:rsidR="002418BB" w:rsidRPr="00030176">
        <w:t>4</w:t>
      </w:r>
      <w:r w:rsidRPr="00030176">
        <w:t xml:space="preserve">) Tarım ve Hayvancılık Alanında İhtisaslaşma konu alanları dâhilinde Lisansüstü ve/veya uzmanlık tez proje önerileri enstitü veya ilgili birimlerin yetkili organları tarafından uygun görülmesi durumunda Tarım ve Hayvancılık İhtisaslaşma Koordinatörlüğüne </w:t>
      </w:r>
      <w:r w:rsidR="000A6E56" w:rsidRPr="00030176">
        <w:t>sunulabilir.</w:t>
      </w:r>
    </w:p>
    <w:p w14:paraId="6F8F4DFA" w14:textId="56584A4F" w:rsidR="002418BB" w:rsidRPr="00030176" w:rsidRDefault="002418BB" w:rsidP="00F01983">
      <w:r w:rsidRPr="00030176">
        <w:rPr>
          <w:bCs/>
        </w:rPr>
        <w:t>(5)</w:t>
      </w:r>
      <w:r w:rsidRPr="00030176">
        <w:rPr>
          <w:b/>
          <w:bCs/>
        </w:rPr>
        <w:t xml:space="preserve"> </w:t>
      </w:r>
      <w:r w:rsidRPr="00030176">
        <w:t xml:space="preserve">Tarım ve Hayvancılık Alanında İhtisaslaşma Projelerinde bir öğretim üyesi aynı dönemde en fazla bir projede yürütücü, iki projede araştırmacı, toplamda ise en fazla iki projede yürütücü, dört projede de araştırmacı olarak görev alabilir. </w:t>
      </w:r>
    </w:p>
    <w:p w14:paraId="39877E29" w14:textId="77777777" w:rsidR="00F01983" w:rsidRPr="003A08BE" w:rsidRDefault="00F01983" w:rsidP="00F01983">
      <w:pPr>
        <w:pStyle w:val="MaddestAklama"/>
      </w:pPr>
      <w:r w:rsidRPr="003A08BE">
        <w:t>Ön İnceleme</w:t>
      </w:r>
    </w:p>
    <w:p w14:paraId="1DFFACD5" w14:textId="465A8502" w:rsidR="00F01983" w:rsidRPr="003A08BE" w:rsidRDefault="00F01983" w:rsidP="00F01983">
      <w:r w:rsidRPr="00F01983">
        <w:rPr>
          <w:rStyle w:val="MaddeXChar"/>
        </w:rPr>
        <w:t>MADDE 2</w:t>
      </w:r>
      <w:r w:rsidR="00EE7457">
        <w:rPr>
          <w:rStyle w:val="MaddeXChar"/>
        </w:rPr>
        <w:t>2</w:t>
      </w:r>
      <w:r w:rsidRPr="00F01983">
        <w:rPr>
          <w:rStyle w:val="MaddeXChar"/>
        </w:rPr>
        <w:t xml:space="preserve"> –</w:t>
      </w:r>
      <w:r>
        <w:t xml:space="preserve"> </w:t>
      </w:r>
      <w:r w:rsidRPr="00DB45BF">
        <w:t>(1</w:t>
      </w:r>
      <w:r w:rsidRPr="008565E8">
        <w:t xml:space="preserve">) </w:t>
      </w:r>
      <w:r w:rsidRPr="00DB45BF">
        <w:t>Tarım ve Hayvancılık İhtisaslaşma Koordinatörlüğü</w:t>
      </w:r>
      <w:r w:rsidR="0039580C" w:rsidRPr="00DB45BF">
        <w:t>,</w:t>
      </w:r>
      <w:r w:rsidRPr="00DB45BF">
        <w:t xml:space="preserve"> </w:t>
      </w:r>
      <w:r w:rsidR="0039580C" w:rsidRPr="00DB45BF">
        <w:t xml:space="preserve">proje önerilesiyle </w:t>
      </w:r>
      <w:r w:rsidRPr="00DB45BF">
        <w:t>istenilen belgelerin tam, eksiksiz ve uygun olup olmadığı incele</w:t>
      </w:r>
      <w:r w:rsidR="0039580C" w:rsidRPr="00DB45BF">
        <w:t>r</w:t>
      </w:r>
      <w:r w:rsidR="000A6E56" w:rsidRPr="00DB45BF">
        <w:t>.</w:t>
      </w:r>
      <w:r w:rsidRPr="00DB45BF">
        <w:t xml:space="preserve"> Gerekli şartları sağlamayan veya eksik belgesi olan başvurular reddedilir.</w:t>
      </w:r>
    </w:p>
    <w:p w14:paraId="74963B39" w14:textId="1BDD6E34" w:rsidR="00F01983" w:rsidRPr="003A08BE" w:rsidRDefault="00F01983" w:rsidP="00F01983">
      <w:r w:rsidRPr="003A08BE">
        <w:t xml:space="preserve">(2) Proje </w:t>
      </w:r>
      <w:r w:rsidRPr="00F01983">
        <w:rPr>
          <w:color w:val="auto"/>
        </w:rPr>
        <w:t xml:space="preserve">çağrısının kapsamı dışında sunulan projeler, Tarım ve Hayvancılık İhtisaslaşma </w:t>
      </w:r>
      <w:r w:rsidR="0039580C">
        <w:rPr>
          <w:color w:val="auto"/>
        </w:rPr>
        <w:t>Yönetim</w:t>
      </w:r>
      <w:r w:rsidRPr="00F01983">
        <w:rPr>
          <w:color w:val="auto"/>
        </w:rPr>
        <w:t xml:space="preserve"> Kurulu kararıyla </w:t>
      </w:r>
      <w:r w:rsidRPr="003A08BE">
        <w:t>değerlendirme dışı bırakılarak öneri sahibine iade edilir.</w:t>
      </w:r>
    </w:p>
    <w:p w14:paraId="10869BAE" w14:textId="1F64A0E2" w:rsidR="00F01983" w:rsidRPr="0039580C" w:rsidRDefault="00F01983" w:rsidP="00F01983">
      <w:pPr>
        <w:rPr>
          <w:strike/>
        </w:rPr>
      </w:pPr>
      <w:r w:rsidRPr="003A08BE">
        <w:t xml:space="preserve"> (3) Daha önce Tarım ve Hayvancılık Alanında İhtisaslaşma Projelerinde yürütücü olarak görev alan fakat proje süresi tamamlanmasına rağmen sonuç raporunu teslim etmeyen veya yayın koşulu yükümlülüklerini yerine getirmeyen proje yürütücülerinin yeni proje önerileri iade edilir. </w:t>
      </w:r>
    </w:p>
    <w:p w14:paraId="784A4AF6" w14:textId="77777777" w:rsidR="00F01983" w:rsidRPr="00DB45BF" w:rsidRDefault="00F01983" w:rsidP="00345492">
      <w:pPr>
        <w:pStyle w:val="MaddestAklama"/>
      </w:pPr>
      <w:r w:rsidRPr="00DB45BF">
        <w:t>Değerlendirme</w:t>
      </w:r>
    </w:p>
    <w:p w14:paraId="552AB920" w14:textId="248472BE" w:rsidR="00F01983" w:rsidRPr="003A08BE" w:rsidRDefault="00F01983" w:rsidP="00F01983">
      <w:r w:rsidRPr="008565E8">
        <w:rPr>
          <w:rStyle w:val="MaddeXChar"/>
        </w:rPr>
        <w:t>MADDE 2</w:t>
      </w:r>
      <w:r w:rsidR="00EE7457" w:rsidRPr="008565E8">
        <w:rPr>
          <w:rStyle w:val="MaddeXChar"/>
        </w:rPr>
        <w:t>3</w:t>
      </w:r>
      <w:r w:rsidR="00382D73" w:rsidRPr="008565E8">
        <w:rPr>
          <w:rStyle w:val="MaddeXChar"/>
        </w:rPr>
        <w:t xml:space="preserve"> </w:t>
      </w:r>
      <w:r w:rsidRPr="008565E8">
        <w:rPr>
          <w:rStyle w:val="MaddeXChar"/>
        </w:rPr>
        <w:t>–</w:t>
      </w:r>
      <w:r w:rsidRPr="008565E8">
        <w:t xml:space="preserve"> </w:t>
      </w:r>
      <w:r w:rsidR="00345492" w:rsidRPr="008565E8">
        <w:t>(</w:t>
      </w:r>
      <w:r w:rsidRPr="008565E8">
        <w:t>1) Ön inceleme aşamasında</w:t>
      </w:r>
      <w:r w:rsidR="00345492" w:rsidRPr="008565E8">
        <w:t xml:space="preserve"> gerekli</w:t>
      </w:r>
      <w:r w:rsidRPr="008565E8">
        <w:t xml:space="preserve"> şartları </w:t>
      </w:r>
      <w:r w:rsidR="00345492" w:rsidRPr="008565E8">
        <w:t xml:space="preserve">sağlamayan proje önerileri, gerekçesi belirtilerek başvuru sahibine iade edilir. </w:t>
      </w:r>
      <w:r w:rsidRPr="008565E8">
        <w:t xml:space="preserve">Ön incelemeden geçen proje önerileri, proje türü dikkate alınarak </w:t>
      </w:r>
      <w:r w:rsidR="005550F2" w:rsidRPr="008565E8">
        <w:t xml:space="preserve">Yönetim Kurulu </w:t>
      </w:r>
      <w:r w:rsidR="00D93AE4" w:rsidRPr="008565E8">
        <w:t>tarafından değerlendirildikten sonra uygun görülen projeler</w:t>
      </w:r>
      <w:r w:rsidR="00345492" w:rsidRPr="008565E8">
        <w:t xml:space="preserve"> </w:t>
      </w:r>
      <w:r w:rsidRPr="008565E8">
        <w:t xml:space="preserve">en az üç paneliste gönderilir. Panelistlerin görüşleri alındıktan sonra belirlenen tarihte Koordinatör, Koordinatör Yardımcıları ve panelistlerle </w:t>
      </w:r>
      <w:r w:rsidR="00345492" w:rsidRPr="008565E8">
        <w:t xml:space="preserve">beraber </w:t>
      </w:r>
      <w:r w:rsidRPr="008565E8">
        <w:t xml:space="preserve">panelde </w:t>
      </w:r>
      <w:r w:rsidR="00943420" w:rsidRPr="008565E8">
        <w:t xml:space="preserve">projeler </w:t>
      </w:r>
      <w:r w:rsidRPr="008565E8">
        <w:t>değerlendirilir</w:t>
      </w:r>
      <w:r w:rsidRPr="00DB45BF">
        <w:t>.</w:t>
      </w:r>
    </w:p>
    <w:p w14:paraId="336F17CD" w14:textId="0390F060" w:rsidR="00EE7457" w:rsidRDefault="00F01983" w:rsidP="00F01983">
      <w:r w:rsidRPr="003A08BE">
        <w:t>(2) Panel sonucunda proje ile ilgili alınan kararlar proje yürütücülerine gönderilir. Panelistler tarafından düzeltme istenildiği takdirde, proje yürütücüsü tarafından gerekli düzeltmeler yapılarak tekrar panelistlere gönderilir.</w:t>
      </w:r>
    </w:p>
    <w:p w14:paraId="38C2FDC0" w14:textId="77777777" w:rsidR="005550F2" w:rsidRDefault="005550F2" w:rsidP="00EE7457">
      <w:pPr>
        <w:rPr>
          <w:b/>
          <w:bCs/>
        </w:rPr>
      </w:pPr>
    </w:p>
    <w:p w14:paraId="3713FEC2" w14:textId="727CCCA0" w:rsidR="00EE7457" w:rsidRPr="00EE7457" w:rsidRDefault="00EE7457" w:rsidP="00EE7457">
      <w:pPr>
        <w:rPr>
          <w:b/>
          <w:bCs/>
        </w:rPr>
      </w:pPr>
      <w:r w:rsidRPr="00EE7457">
        <w:rPr>
          <w:b/>
          <w:bCs/>
        </w:rPr>
        <w:t>Panelistlerin Seçimi ve Görevleri</w:t>
      </w:r>
    </w:p>
    <w:p w14:paraId="5D578FF0" w14:textId="0241EDCD" w:rsidR="00EE7457" w:rsidRPr="00030176" w:rsidRDefault="00197735" w:rsidP="00EE7457">
      <w:pPr>
        <w:rPr>
          <w:b/>
          <w:bCs/>
        </w:rPr>
      </w:pPr>
      <w:r w:rsidRPr="00345492">
        <w:rPr>
          <w:rStyle w:val="MaddeXChar"/>
        </w:rPr>
        <w:lastRenderedPageBreak/>
        <w:t>MADDE 2</w:t>
      </w:r>
      <w:r w:rsidR="00EE7457">
        <w:rPr>
          <w:rStyle w:val="MaddeXChar"/>
        </w:rPr>
        <w:t>4</w:t>
      </w:r>
      <w:r>
        <w:rPr>
          <w:rStyle w:val="MaddeXChar"/>
        </w:rPr>
        <w:t xml:space="preserve"> </w:t>
      </w:r>
      <w:r w:rsidRPr="00345492">
        <w:rPr>
          <w:rStyle w:val="MaddeXChar"/>
        </w:rPr>
        <w:t>–</w:t>
      </w:r>
      <w:r w:rsidRPr="003A08BE">
        <w:t xml:space="preserve"> </w:t>
      </w:r>
      <w:r w:rsidR="00EE7457" w:rsidRPr="00030176">
        <w:t>(1) Panelistler, İhtisaslaşma Koordinatörlüğü tarafından önerilen adaylar arasından, Yönetim Kurulu tarafından belirlenir. Panelistler, projelerin bilimsel ve teknik değerlendirmesini yapmak üzere görevlendirilir.</w:t>
      </w:r>
    </w:p>
    <w:p w14:paraId="08638DC3" w14:textId="2733F893" w:rsidR="00D93AE4" w:rsidRPr="00030176" w:rsidRDefault="00D93AE4" w:rsidP="00D93AE4">
      <w:r w:rsidRPr="00030176">
        <w:t xml:space="preserve">(2) Panelistlerin </w:t>
      </w:r>
      <w:r w:rsidR="00230BB9">
        <w:t xml:space="preserve">ilgili proje </w:t>
      </w:r>
      <w:r w:rsidRPr="00030176">
        <w:t>a</w:t>
      </w:r>
      <w:r w:rsidR="00EE7457" w:rsidRPr="00030176">
        <w:t>lanında doktora derecesine sahip olma</w:t>
      </w:r>
      <w:r w:rsidRPr="00030176">
        <w:t>sı</w:t>
      </w:r>
      <w:r w:rsidR="00EE7457" w:rsidRPr="00030176">
        <w:t xml:space="preserve"> </w:t>
      </w:r>
      <w:r w:rsidRPr="00030176">
        <w:t>ve</w:t>
      </w:r>
      <w:r w:rsidR="00EE7457" w:rsidRPr="00030176">
        <w:t xml:space="preserve"> ulusal veya uluslararası düzeyde </w:t>
      </w:r>
      <w:r w:rsidR="00236AE6" w:rsidRPr="004E71DC">
        <w:t xml:space="preserve">proje konusu ile ilgili </w:t>
      </w:r>
      <w:r w:rsidR="00EE7457" w:rsidRPr="00030176">
        <w:t>yayın/çalışma</w:t>
      </w:r>
      <w:r w:rsidRPr="00030176">
        <w:t>larının bulunması,</w:t>
      </w:r>
    </w:p>
    <w:p w14:paraId="50F45779" w14:textId="39F2C081" w:rsidR="00EE7457" w:rsidRPr="00030176" w:rsidRDefault="00EE7457" w:rsidP="00EE7457">
      <w:r w:rsidRPr="00030176">
        <w:t xml:space="preserve">(3) Panelistlerin, proje yürütücüsü veya proje ekibi üyeleriyle çıkar çatışmasına yol açabilecek yakın akrabalık, danışman-öğrenci ilişkisi, aynı projede ortaklık, son </w:t>
      </w:r>
      <w:r w:rsidR="004053E0" w:rsidRPr="00030176">
        <w:t>iki</w:t>
      </w:r>
      <w:r w:rsidRPr="00030176">
        <w:t xml:space="preserve"> yıl içinde ortak yayın yapma gibi durumlarının bulunmaması gerekir.</w:t>
      </w:r>
    </w:p>
    <w:p w14:paraId="6188D466" w14:textId="58637B7B" w:rsidR="00943420" w:rsidRPr="00030176" w:rsidRDefault="00EE7457" w:rsidP="00197735">
      <w:r w:rsidRPr="00030176">
        <w:t>(</w:t>
      </w:r>
      <w:r w:rsidR="004053E0" w:rsidRPr="00030176">
        <w:t>4</w:t>
      </w:r>
      <w:r w:rsidRPr="00030176">
        <w:t>) Panelistler, değerlendirme sürecinde öğrendikleri bilgileri gizli tutmak ve üçüncü kişilerle paylaşmamakla yükümlüdür.</w:t>
      </w:r>
    </w:p>
    <w:p w14:paraId="490434E7" w14:textId="6980E677" w:rsidR="00197735" w:rsidRPr="00030176" w:rsidRDefault="00197735" w:rsidP="00197735">
      <w:r w:rsidRPr="00030176">
        <w:t>(</w:t>
      </w:r>
      <w:r w:rsidR="004053E0" w:rsidRPr="00030176">
        <w:t>5</w:t>
      </w:r>
      <w:r w:rsidRPr="00030176">
        <w:t>) İhtisaslaşma projelerinin değerlendirmesinde görevlendirilen panelistlere, 10.000 gösterge rakamının görevlendirmenin yapıldığı tarihteki memur aylık katsayısı ile çarpımı sonucu bulunacak tutarı geçmemek üzere</w:t>
      </w:r>
      <w:r w:rsidR="004053E0" w:rsidRPr="00030176">
        <w:t xml:space="preserve"> Yönetim Kurulu tarafından</w:t>
      </w:r>
      <w:r w:rsidRPr="00030176">
        <w:t xml:space="preserve"> belirlenen tutarda ücret ödenir. </w:t>
      </w:r>
    </w:p>
    <w:p w14:paraId="2F4DB947" w14:textId="2950AD2A" w:rsidR="00197735" w:rsidRPr="00030176" w:rsidRDefault="00197735" w:rsidP="00197735">
      <w:r w:rsidRPr="00030176">
        <w:t>(</w:t>
      </w:r>
      <w:r w:rsidR="004053E0" w:rsidRPr="00030176">
        <w:t>6</w:t>
      </w:r>
      <w:r w:rsidRPr="00030176">
        <w:t>) Panelist ücretleri, yükseköğretim kurumlarına ihtisaslaşma projelerine yönelik olarak tahsis edilen ödeneklerden karşılanır.</w:t>
      </w:r>
    </w:p>
    <w:p w14:paraId="001D0DC9" w14:textId="5D297B6E" w:rsidR="00F01983" w:rsidRPr="00030176" w:rsidRDefault="00F01983" w:rsidP="00345492">
      <w:pPr>
        <w:pStyle w:val="MaddestAklama"/>
      </w:pPr>
      <w:r w:rsidRPr="00030176">
        <w:t xml:space="preserve">Destek </w:t>
      </w:r>
      <w:r w:rsidR="00382D73" w:rsidRPr="00030176">
        <w:t xml:space="preserve">Kararı </w:t>
      </w:r>
      <w:r w:rsidRPr="00030176">
        <w:t xml:space="preserve">ve </w:t>
      </w:r>
      <w:r w:rsidR="00382D73" w:rsidRPr="00030176">
        <w:t>Sözleşme</w:t>
      </w:r>
    </w:p>
    <w:p w14:paraId="75A681E7" w14:textId="364C8207" w:rsidR="00F01983" w:rsidRPr="00030176" w:rsidRDefault="00F01983" w:rsidP="00F01983">
      <w:r w:rsidRPr="00030176">
        <w:rPr>
          <w:rStyle w:val="MaddeXChar"/>
        </w:rPr>
        <w:t>MADDE 2</w:t>
      </w:r>
      <w:r w:rsidR="00EE7457" w:rsidRPr="00030176">
        <w:rPr>
          <w:rStyle w:val="MaddeXChar"/>
        </w:rPr>
        <w:t>5</w:t>
      </w:r>
      <w:r w:rsidR="00197735" w:rsidRPr="00030176">
        <w:rPr>
          <w:rStyle w:val="MaddeXChar"/>
        </w:rPr>
        <w:t xml:space="preserve"> </w:t>
      </w:r>
      <w:r w:rsidRPr="00030176">
        <w:rPr>
          <w:rStyle w:val="MaddeXChar"/>
        </w:rPr>
        <w:t>–</w:t>
      </w:r>
      <w:r w:rsidR="00345492" w:rsidRPr="00030176">
        <w:t xml:space="preserve"> </w:t>
      </w:r>
      <w:r w:rsidRPr="00030176">
        <w:t xml:space="preserve">(1) Projelere verilecek </w:t>
      </w:r>
      <w:r w:rsidR="00AD5DE6" w:rsidRPr="00030176">
        <w:t xml:space="preserve">destek miktarı, her başvuru dönemi için T.C. Cumhurbaşkanlığı Strateji ve Bütçe Başkanlığı’nın ödenek tahsisi dikkate alınarak </w:t>
      </w:r>
      <w:r w:rsidR="004053E0" w:rsidRPr="00030176">
        <w:t>Yönetim</w:t>
      </w:r>
      <w:r w:rsidR="00AD5DE6" w:rsidRPr="00030176">
        <w:t xml:space="preserve"> Kurulu tarafından belirlenir. </w:t>
      </w:r>
      <w:r w:rsidRPr="00030176">
        <w:t xml:space="preserve">Yüksek bütçeli projelerde, ihtisas </w:t>
      </w:r>
      <w:r w:rsidR="004053E0" w:rsidRPr="00030176">
        <w:t>yönetim</w:t>
      </w:r>
      <w:r w:rsidRPr="00030176">
        <w:t xml:space="preserve"> kurulunun </w:t>
      </w:r>
      <w:r w:rsidR="00AD5DE6" w:rsidRPr="00030176">
        <w:t>onayına ek olarak</w:t>
      </w:r>
      <w:r w:rsidRPr="00030176">
        <w:t xml:space="preserve"> Üniversite </w:t>
      </w:r>
      <w:r w:rsidR="005550F2">
        <w:t>Yönetim Kurulu</w:t>
      </w:r>
      <w:r w:rsidRPr="00030176">
        <w:t xml:space="preserve">nun onayına sunulur. </w:t>
      </w:r>
    </w:p>
    <w:p w14:paraId="0FD2695E" w14:textId="67D73882" w:rsidR="00F01983" w:rsidRPr="00030176" w:rsidRDefault="00F01983" w:rsidP="00F01983">
      <w:r w:rsidRPr="00030176">
        <w:t>(2) Desteklenmesi kabul edilen projelere ilişkin sözleşmeler</w:t>
      </w:r>
      <w:r w:rsidR="004053E0" w:rsidRPr="00030176">
        <w:t>,</w:t>
      </w:r>
      <w:r w:rsidRPr="00030176">
        <w:t xml:space="preserve"> </w:t>
      </w:r>
      <w:r w:rsidR="004053E0" w:rsidRPr="00030176">
        <w:t>proje kabulünden itibaren 15 gün içerisinde proje yürütücüsü tarafından imzalanmalıdır.</w:t>
      </w:r>
      <w:r w:rsidRPr="00030176">
        <w:t xml:space="preserve"> </w:t>
      </w:r>
      <w:r w:rsidR="004643E4" w:rsidRPr="00030176">
        <w:t>Zamanında imzalanmayan projeler iptal edilir.</w:t>
      </w:r>
      <w:r w:rsidR="00345492" w:rsidRPr="00030176">
        <w:t xml:space="preserve"> </w:t>
      </w:r>
    </w:p>
    <w:p w14:paraId="632E071A" w14:textId="02B7A293" w:rsidR="00247F78" w:rsidRPr="00030176" w:rsidRDefault="00247F78" w:rsidP="00247F78">
      <w:pPr>
        <w:pStyle w:val="MaddestAklama"/>
      </w:pPr>
      <w:r w:rsidRPr="00030176">
        <w:t>Proje Süresi ve Bütçesi</w:t>
      </w:r>
    </w:p>
    <w:p w14:paraId="2B627266" w14:textId="19A34BF0" w:rsidR="00103331" w:rsidRPr="00030176" w:rsidRDefault="00247F78" w:rsidP="00F01983">
      <w:r w:rsidRPr="00030176">
        <w:rPr>
          <w:rStyle w:val="MaddeXChar"/>
        </w:rPr>
        <w:t>MADDE 2</w:t>
      </w:r>
      <w:r w:rsidR="00E327D4" w:rsidRPr="00030176">
        <w:rPr>
          <w:rStyle w:val="MaddeXChar"/>
        </w:rPr>
        <w:t>6</w:t>
      </w:r>
      <w:r w:rsidRPr="00030176">
        <w:rPr>
          <w:rStyle w:val="MaddeXChar"/>
        </w:rPr>
        <w:t xml:space="preserve"> –</w:t>
      </w:r>
      <w:r w:rsidRPr="00030176">
        <w:t xml:space="preserve"> (1) </w:t>
      </w:r>
      <w:r w:rsidR="00103331" w:rsidRPr="00030176">
        <w:t>Desteklenecek proje bütçe limitleri için usul ve esaslar dikkate alınmalıdır.</w:t>
      </w:r>
      <w:r w:rsidR="00A72DA8" w:rsidRPr="00030176">
        <w:t xml:space="preserve"> </w:t>
      </w:r>
      <w:r w:rsidR="00626C0F" w:rsidRPr="00030176">
        <w:t>Proje destek üst limiti Yönetim Kurulu tarafından belirlenir. Üst limiti üzerindeki bütçeye sahip olan projelerin desteklenmesinde Yönetim Kurulu önerisi ve Üniversite Yönetim kurulunun onayı gerekir.</w:t>
      </w:r>
    </w:p>
    <w:p w14:paraId="21859135" w14:textId="28A4ECBD" w:rsidR="00247F78" w:rsidRPr="00030176" w:rsidRDefault="00103331" w:rsidP="00F01983">
      <w:r w:rsidRPr="00030176">
        <w:t xml:space="preserve">(2) </w:t>
      </w:r>
      <w:r w:rsidR="00030176" w:rsidRPr="00030176">
        <w:t>Projelerin onaylanan</w:t>
      </w:r>
      <w:r w:rsidR="00247F78" w:rsidRPr="00030176">
        <w:t xml:space="preserve"> çalışma takvimine ve bütçe planına uygun olarak yürütülmesi esastır. Ancak, gerekli hallerde proje yürütücüsünün talebi, </w:t>
      </w:r>
      <w:r w:rsidR="005550F2">
        <w:t>Yönetim</w:t>
      </w:r>
      <w:r w:rsidR="005550F2" w:rsidRPr="003A08BE">
        <w:t xml:space="preserve"> Kurulu </w:t>
      </w:r>
      <w:r w:rsidR="00247F78" w:rsidRPr="00030176">
        <w:t>kararı ile projeler için ek süre, ilave bütçe verilebilir.</w:t>
      </w:r>
      <w:r w:rsidR="00A72DA8" w:rsidRPr="00030176">
        <w:t xml:space="preserve"> </w:t>
      </w:r>
    </w:p>
    <w:p w14:paraId="68E431DF" w14:textId="5071DF33" w:rsidR="00247F78" w:rsidRPr="00030176" w:rsidRDefault="00247F78" w:rsidP="00247F78">
      <w:r w:rsidRPr="00030176">
        <w:t>(</w:t>
      </w:r>
      <w:r w:rsidR="00103331" w:rsidRPr="00030176">
        <w:t>3</w:t>
      </w:r>
      <w:r w:rsidRPr="00030176">
        <w:t>) İhtisaslaşma projeleri için proje</w:t>
      </w:r>
      <w:r w:rsidR="00162D2F" w:rsidRPr="00030176">
        <w:t xml:space="preserve"> süresinin</w:t>
      </w:r>
      <w:r w:rsidRPr="00030176">
        <w:t xml:space="preserve"> </w:t>
      </w:r>
      <w:r w:rsidR="00162D2F" w:rsidRPr="00030176">
        <w:t xml:space="preserve">en fazla </w:t>
      </w:r>
      <w:r w:rsidRPr="00030176">
        <w:t xml:space="preserve">yarısı kadar ek süre verilebilir. Projeleri ek süreler dâhil en çok otuz altı (36) ay içerisinde tamamlanır. </w:t>
      </w:r>
    </w:p>
    <w:p w14:paraId="2D175338" w14:textId="28F3E650" w:rsidR="00247F78" w:rsidRPr="00030176" w:rsidRDefault="00247F78" w:rsidP="00F01983">
      <w:r w:rsidRPr="00030176">
        <w:t>(</w:t>
      </w:r>
      <w:r w:rsidR="00103331" w:rsidRPr="00030176">
        <w:t>4</w:t>
      </w:r>
      <w:r w:rsidRPr="00030176">
        <w:t>) Projeler için verilebilecek ek bütçe proje bütçesinin en fazla %50’si kadar olabilir.</w:t>
      </w:r>
    </w:p>
    <w:p w14:paraId="41907719" w14:textId="5A1ACB20" w:rsidR="0095140F" w:rsidRPr="00030176" w:rsidRDefault="0095140F" w:rsidP="0095140F">
      <w:r w:rsidRPr="00030176">
        <w:t xml:space="preserve">(5) </w:t>
      </w:r>
      <w:r w:rsidR="00162D2F" w:rsidRPr="00030176">
        <w:t>İhtisaslaşma alanıyla ilgili d</w:t>
      </w:r>
      <w:r w:rsidRPr="00030176">
        <w:t>ış kaynaklı projelerde, Yönetim Kurulu kararı ve Rektörlük onayı ile eş finansman desteği sağlanabilir.</w:t>
      </w:r>
    </w:p>
    <w:p w14:paraId="2FD765CD" w14:textId="64F18FA0" w:rsidR="0095140F" w:rsidRPr="00030176" w:rsidRDefault="0095140F" w:rsidP="00F01983"/>
    <w:p w14:paraId="5ECF90C9" w14:textId="77777777" w:rsidR="00F01983" w:rsidRDefault="00F01983" w:rsidP="00643852">
      <w:pPr>
        <w:pStyle w:val="BlmBalk"/>
        <w:jc w:val="both"/>
      </w:pPr>
    </w:p>
    <w:p w14:paraId="4F4DB486" w14:textId="77777777" w:rsidR="005550F2" w:rsidRDefault="005550F2" w:rsidP="00F74013">
      <w:pPr>
        <w:pStyle w:val="BlmBalk"/>
      </w:pPr>
    </w:p>
    <w:p w14:paraId="46BEF095" w14:textId="77777777" w:rsidR="005550F2" w:rsidRDefault="005550F2" w:rsidP="00F74013">
      <w:pPr>
        <w:pStyle w:val="BlmBalk"/>
      </w:pPr>
    </w:p>
    <w:p w14:paraId="4573A5BA" w14:textId="77777777" w:rsidR="005550F2" w:rsidRDefault="005550F2" w:rsidP="00F74013">
      <w:pPr>
        <w:pStyle w:val="BlmBalk"/>
      </w:pPr>
    </w:p>
    <w:p w14:paraId="304347BF" w14:textId="77777777" w:rsidR="00C11E74" w:rsidRDefault="00C11E74" w:rsidP="00F74013">
      <w:pPr>
        <w:pStyle w:val="BlmBalk"/>
      </w:pPr>
    </w:p>
    <w:p w14:paraId="632F9ABD" w14:textId="331B100B" w:rsidR="00190CB0" w:rsidRPr="00912761" w:rsidRDefault="00190CB0" w:rsidP="00F74013">
      <w:pPr>
        <w:pStyle w:val="BlmBalk"/>
      </w:pPr>
      <w:r w:rsidRPr="00912761">
        <w:lastRenderedPageBreak/>
        <w:t>BEŞİNCİ BÖLÜM</w:t>
      </w:r>
    </w:p>
    <w:p w14:paraId="3FC31258" w14:textId="3EE89A87" w:rsidR="00CB7DE5" w:rsidRPr="00C11E74" w:rsidRDefault="00CB7DE5" w:rsidP="00C11E74">
      <w:pPr>
        <w:jc w:val="center"/>
        <w:rPr>
          <w:b/>
          <w:bCs/>
        </w:rPr>
      </w:pPr>
      <w:r w:rsidRPr="00C11E74">
        <w:rPr>
          <w:b/>
        </w:rPr>
        <w:t xml:space="preserve">Projelerin Yürütülmesi, </w:t>
      </w:r>
      <w:r w:rsidR="00912761" w:rsidRPr="00C11E74">
        <w:rPr>
          <w:b/>
        </w:rPr>
        <w:t xml:space="preserve">Projelerin Sonlandırılması, </w:t>
      </w:r>
      <w:r w:rsidRPr="00C11E74">
        <w:rPr>
          <w:b/>
        </w:rPr>
        <w:t xml:space="preserve">Ödenek ve Gelirler, </w:t>
      </w:r>
      <w:proofErr w:type="spellStart"/>
      <w:r w:rsidR="00731739" w:rsidRPr="00C11E74">
        <w:rPr>
          <w:b/>
          <w:bCs/>
        </w:rPr>
        <w:t>Bursiyer</w:t>
      </w:r>
      <w:proofErr w:type="spellEnd"/>
      <w:r w:rsidR="00731739" w:rsidRPr="00C11E74">
        <w:rPr>
          <w:b/>
          <w:bCs/>
        </w:rPr>
        <w:t xml:space="preserve"> başvuru şartları, </w:t>
      </w:r>
      <w:r w:rsidRPr="00C11E74">
        <w:rPr>
          <w:b/>
        </w:rPr>
        <w:t>Mali Hükümler, Telif</w:t>
      </w:r>
      <w:r w:rsidR="004D227B" w:rsidRPr="00C11E74">
        <w:rPr>
          <w:b/>
        </w:rPr>
        <w:t>, Harcama Belgeleri ve Muhafazası</w:t>
      </w:r>
      <w:r w:rsidR="00995453" w:rsidRPr="00C11E74">
        <w:rPr>
          <w:b/>
        </w:rPr>
        <w:t>, Kayıt İşlemleri</w:t>
      </w:r>
    </w:p>
    <w:p w14:paraId="39A392AF" w14:textId="77777777" w:rsidR="00CB7DE5" w:rsidRPr="003A08BE" w:rsidRDefault="00CB7DE5" w:rsidP="00990DE6">
      <w:pPr>
        <w:pStyle w:val="MaddestAklama"/>
      </w:pPr>
      <w:r w:rsidRPr="003A08BE">
        <w:t>Projelerin Yürütülmesi</w:t>
      </w:r>
    </w:p>
    <w:p w14:paraId="533F1FCF" w14:textId="1A7E2EB2" w:rsidR="00CB7DE5" w:rsidRPr="003A08BE" w:rsidRDefault="00CB7DE5" w:rsidP="00CB7DE5">
      <w:r w:rsidRPr="00990DE6">
        <w:rPr>
          <w:rStyle w:val="MaddeXChar"/>
        </w:rPr>
        <w:t xml:space="preserve">MADDE </w:t>
      </w:r>
      <w:r w:rsidR="00990DE6">
        <w:rPr>
          <w:rStyle w:val="MaddeXChar"/>
        </w:rPr>
        <w:t>2</w:t>
      </w:r>
      <w:r w:rsidR="00EE7457">
        <w:rPr>
          <w:rStyle w:val="MaddeXChar"/>
        </w:rPr>
        <w:t>7</w:t>
      </w:r>
      <w:r w:rsidRPr="00990DE6">
        <w:rPr>
          <w:rStyle w:val="MaddeXChar"/>
        </w:rPr>
        <w:t xml:space="preserve"> –</w:t>
      </w:r>
      <w:r w:rsidRPr="003A08BE">
        <w:rPr>
          <w:b/>
        </w:rPr>
        <w:t xml:space="preserve"> </w:t>
      </w:r>
      <w:r w:rsidRPr="003A08BE">
        <w:t>(1) Projeler, aşağıdaki esaslar çerçevesinde yürütülür;</w:t>
      </w:r>
    </w:p>
    <w:p w14:paraId="37B4390B" w14:textId="77777777" w:rsidR="00CB7DE5" w:rsidRPr="003A08BE" w:rsidRDefault="00CB7DE5" w:rsidP="00990DE6">
      <w:pPr>
        <w:pStyle w:val="ListeParagraf"/>
        <w:numPr>
          <w:ilvl w:val="0"/>
          <w:numId w:val="24"/>
        </w:numPr>
      </w:pPr>
      <w:r w:rsidRPr="003A08BE">
        <w:t>Proje yürütücüsü, proje hedefleri doğrultusunda projelerin her türlü iş ve işlemlerinin yapılması, takibi ve sağlıklı bir şekilde yürütülmesinden birinci derecede sorumludur.</w:t>
      </w:r>
    </w:p>
    <w:p w14:paraId="654BA528" w14:textId="14448FEC" w:rsidR="00CB7DE5" w:rsidRDefault="00CB7DE5" w:rsidP="00990DE6">
      <w:pPr>
        <w:pStyle w:val="ListeParagraf"/>
        <w:numPr>
          <w:ilvl w:val="0"/>
          <w:numId w:val="24"/>
        </w:numPr>
      </w:pPr>
      <w:r w:rsidRPr="003A08BE">
        <w:t xml:space="preserve">Projeler için yapılacak </w:t>
      </w:r>
      <w:r w:rsidR="00990DE6">
        <w:t>işlemler</w:t>
      </w:r>
      <w:r w:rsidRPr="003A08BE">
        <w:t xml:space="preserve"> </w:t>
      </w:r>
      <w:r w:rsidR="00990DE6">
        <w:t>(</w:t>
      </w:r>
      <w:r w:rsidRPr="003A08BE">
        <w:t>satın alma</w:t>
      </w:r>
      <w:r w:rsidR="00990DE6">
        <w:t>,</w:t>
      </w:r>
      <w:r w:rsidRPr="003A08BE">
        <w:t xml:space="preserve"> görevlendirme talepleri</w:t>
      </w:r>
      <w:r w:rsidR="00990DE6">
        <w:t xml:space="preserve"> vs.) BAP</w:t>
      </w:r>
      <w:r w:rsidRPr="003A08BE">
        <w:t xml:space="preserve"> </w:t>
      </w:r>
      <w:r w:rsidR="00990DE6">
        <w:t>Koordinatörlüğü</w:t>
      </w:r>
      <w:r w:rsidRPr="003A08BE">
        <w:t xml:space="preserve"> </w:t>
      </w:r>
      <w:r w:rsidR="00990DE6">
        <w:t>o</w:t>
      </w:r>
      <w:r w:rsidRPr="003A08BE">
        <w:t xml:space="preserve">tomasyonu üzerinden yapılır. </w:t>
      </w:r>
    </w:p>
    <w:p w14:paraId="36E77805" w14:textId="6D42B4B2" w:rsidR="00BA4201" w:rsidRDefault="00FA0E87" w:rsidP="00BA4201">
      <w:pPr>
        <w:ind w:left="360"/>
      </w:pPr>
      <w:r>
        <w:t>(2) Proje yürütücüsünün gerekçeli</w:t>
      </w:r>
      <w:r w:rsidR="00BA4201">
        <w:t xml:space="preserve"> </w:t>
      </w:r>
      <w:r>
        <w:t xml:space="preserve">yazılı talebine istinaden </w:t>
      </w:r>
      <w:r w:rsidR="00BA4201" w:rsidRPr="00030176">
        <w:t>(</w:t>
      </w:r>
      <w:r w:rsidR="00BA4201">
        <w:t>sağlık</w:t>
      </w:r>
      <w:r w:rsidR="00332BB6">
        <w:t xml:space="preserve"> sorunları</w:t>
      </w:r>
      <w:r w:rsidR="00BA4201">
        <w:t xml:space="preserve">, </w:t>
      </w:r>
      <w:r w:rsidR="00BA4201" w:rsidRPr="00030176">
        <w:t xml:space="preserve">salgın, deprem, sel, afet </w:t>
      </w:r>
      <w:proofErr w:type="spellStart"/>
      <w:r w:rsidR="00BA4201" w:rsidRPr="00030176">
        <w:t>v.b</w:t>
      </w:r>
      <w:proofErr w:type="spellEnd"/>
      <w:r w:rsidR="00BA4201" w:rsidRPr="00030176">
        <w:t xml:space="preserve">.) </w:t>
      </w:r>
      <w:r w:rsidR="00BA4201">
        <w:t xml:space="preserve"> </w:t>
      </w:r>
      <w:r>
        <w:t>Yönetim kurulunun oluru il</w:t>
      </w:r>
      <w:r w:rsidR="00BA4201">
        <w:t>e</w:t>
      </w:r>
      <w:r>
        <w:t xml:space="preserve"> proje süresi </w:t>
      </w:r>
      <w:r w:rsidR="00731739">
        <w:t>12 aya</w:t>
      </w:r>
      <w:r>
        <w:t xml:space="preserve"> kadar dondurulabilir.</w:t>
      </w:r>
      <w:r w:rsidR="00FD7AB0">
        <w:t xml:space="preserve"> Dondurulan süre, proje süresin</w:t>
      </w:r>
      <w:r w:rsidR="00C734AD">
        <w:t xml:space="preserve">e </w:t>
      </w:r>
      <w:proofErr w:type="gramStart"/>
      <w:r w:rsidR="00C734AD">
        <w:t>dahil</w:t>
      </w:r>
      <w:proofErr w:type="gramEnd"/>
      <w:r w:rsidR="00C734AD">
        <w:t xml:space="preserve"> edilmez.</w:t>
      </w:r>
    </w:p>
    <w:p w14:paraId="498964A9" w14:textId="77777777" w:rsidR="00BA4201" w:rsidRDefault="00BA4201" w:rsidP="00FA0E87">
      <w:pPr>
        <w:ind w:left="360"/>
      </w:pPr>
    </w:p>
    <w:p w14:paraId="1DBFE657" w14:textId="6182F934" w:rsidR="00030176" w:rsidRDefault="00030176" w:rsidP="00030176">
      <w:pPr>
        <w:rPr>
          <w:b/>
        </w:rPr>
      </w:pPr>
      <w:r w:rsidRPr="00030176">
        <w:rPr>
          <w:b/>
        </w:rPr>
        <w:t>Projelerin Sonlandırılması / Yürürlükten Kaldırılması</w:t>
      </w:r>
    </w:p>
    <w:p w14:paraId="3BD51E29" w14:textId="142E5E06" w:rsidR="008F08F2" w:rsidRDefault="00030176" w:rsidP="00C11E74">
      <w:pPr>
        <w:pStyle w:val="MaddestAklama"/>
        <w:jc w:val="both"/>
        <w:rPr>
          <w:b w:val="0"/>
        </w:rPr>
      </w:pPr>
      <w:r w:rsidRPr="00030176">
        <w:rPr>
          <w:bCs/>
        </w:rPr>
        <w:t xml:space="preserve">MADDE 28 – </w:t>
      </w:r>
      <w:r w:rsidRPr="00030176">
        <w:rPr>
          <w:b w:val="0"/>
          <w:bCs/>
        </w:rPr>
        <w:t>(1)</w:t>
      </w:r>
      <w:r w:rsidRPr="00030176">
        <w:rPr>
          <w:b w:val="0"/>
        </w:rPr>
        <w:t xml:space="preserve"> Yönetim Kurulu, herhangi bir kusur olmamasına karşın, ihtisaslaşma ilke ve amaçları doğrultusundaki değişiklikler veya üniversite menfaatinin gerektirdiği diğer haller nedeniyle mevcut bir projeyi </w:t>
      </w:r>
      <w:r w:rsidR="00BD18EA">
        <w:rPr>
          <w:b w:val="0"/>
        </w:rPr>
        <w:t xml:space="preserve">Rektör onayına sunarak </w:t>
      </w:r>
      <w:r w:rsidRPr="00030176">
        <w:rPr>
          <w:b w:val="0"/>
        </w:rPr>
        <w:t>yürürlükten kaldırabilir. Yürürlükten kaldırılan projelerde yapılan ödemeler geri alınmaz. Proje desteği ile alınmış olan demirbaş ve kullanılmayan sarf malzemeleri, üniversite mülkiyetinde kalmak kaydıyla, Yönetim Kurulunun onayı ile proje yürütücüsünde kalabileceği gibi öncelikle aynı fakülte içindeki başka projelere devri de söz konusu olabilir. Proje desteği ile temin edilen malzemelerin akıbetine ilişkin nihai karar Yönetim Kuruluna aittir.</w:t>
      </w:r>
    </w:p>
    <w:p w14:paraId="50A171B9" w14:textId="7D6DC560" w:rsidR="00C11E74" w:rsidRPr="00C11E74" w:rsidRDefault="00C11E74" w:rsidP="00C11E74">
      <w:pPr>
        <w:pStyle w:val="MaddestAklama"/>
        <w:jc w:val="both"/>
      </w:pPr>
      <w:r w:rsidRPr="00C11E74">
        <w:rPr>
          <w:bCs/>
        </w:rPr>
        <w:t xml:space="preserve">Proje Kayıtları </w:t>
      </w:r>
      <w:r>
        <w:rPr>
          <w:bCs/>
        </w:rPr>
        <w:t>v</w:t>
      </w:r>
      <w:r w:rsidRPr="00C11E74">
        <w:rPr>
          <w:bCs/>
        </w:rPr>
        <w:t xml:space="preserve">e </w:t>
      </w:r>
      <w:r w:rsidR="0095065F">
        <w:rPr>
          <w:bCs/>
        </w:rPr>
        <w:t>v</w:t>
      </w:r>
      <w:r w:rsidR="0095065F" w:rsidRPr="00C11E74">
        <w:rPr>
          <w:bCs/>
        </w:rPr>
        <w:t xml:space="preserve">eri </w:t>
      </w:r>
      <w:r w:rsidRPr="00C11E74">
        <w:rPr>
          <w:bCs/>
        </w:rPr>
        <w:t>Saklama</w:t>
      </w:r>
    </w:p>
    <w:p w14:paraId="5C94B3E7" w14:textId="324F1874" w:rsidR="00C11E74" w:rsidRPr="00C11E74" w:rsidRDefault="00C11E74" w:rsidP="00C11E74">
      <w:pPr>
        <w:pStyle w:val="MaddestAklama"/>
        <w:jc w:val="both"/>
      </w:pPr>
      <w:r w:rsidRPr="00C11E74">
        <w:rPr>
          <w:bCs/>
        </w:rPr>
        <w:t xml:space="preserve">MADDE </w:t>
      </w:r>
      <w:r>
        <w:rPr>
          <w:bCs/>
        </w:rPr>
        <w:t>29</w:t>
      </w:r>
      <w:r w:rsidRPr="00C11E74">
        <w:rPr>
          <w:bCs/>
        </w:rPr>
        <w:t xml:space="preserve"> – (1)</w:t>
      </w:r>
      <w:r w:rsidRPr="00C11E74">
        <w:t xml:space="preserve"> Proje yürütücüsü, projeye ait tüm kayıt ve verileri, projenin sonuçlandığı tarihten itibaren beş yıl süreyle saklamak zorundadır.</w:t>
      </w:r>
    </w:p>
    <w:p w14:paraId="4F0D24E1" w14:textId="77777777" w:rsidR="00C11E74" w:rsidRDefault="00C11E74" w:rsidP="00C11E74">
      <w:pPr>
        <w:pStyle w:val="MaddestAklama"/>
        <w:jc w:val="both"/>
      </w:pPr>
    </w:p>
    <w:p w14:paraId="220BE40C" w14:textId="0C08774B" w:rsidR="00CB7DE5" w:rsidRPr="003A08BE" w:rsidRDefault="00CB7DE5" w:rsidP="00990DE6">
      <w:pPr>
        <w:pStyle w:val="MaddestAklama"/>
      </w:pPr>
      <w:r w:rsidRPr="003A08BE">
        <w:t>Ödenek ve Gelirler</w:t>
      </w:r>
    </w:p>
    <w:p w14:paraId="3D386525" w14:textId="4CCCF005" w:rsidR="00CB7DE5" w:rsidRPr="003A08BE" w:rsidRDefault="00CB7DE5" w:rsidP="00CB7DE5">
      <w:r w:rsidRPr="00990DE6">
        <w:rPr>
          <w:rStyle w:val="MaddeXChar"/>
        </w:rPr>
        <w:t xml:space="preserve">MADDE </w:t>
      </w:r>
      <w:r w:rsidR="00C11E74">
        <w:rPr>
          <w:rStyle w:val="MaddeXChar"/>
        </w:rPr>
        <w:t>30</w:t>
      </w:r>
      <w:r w:rsidRPr="00990DE6">
        <w:rPr>
          <w:rStyle w:val="MaddeXChar"/>
        </w:rPr>
        <w:t xml:space="preserve"> –</w:t>
      </w:r>
      <w:r w:rsidRPr="003A08BE">
        <w:t xml:space="preserve"> </w:t>
      </w:r>
      <w:r w:rsidRPr="00990DE6">
        <w:t>(1)</w:t>
      </w:r>
      <w:r w:rsidRPr="003A08BE">
        <w:t xml:space="preserve"> Projelerin finansmanında kullanılmak üzere aşağıda belirtilen gelirler, bütçelendiği tertiplerden tahakkuka bağlanarak özel hesaba aktarılmak suretiyle kullanılır: </w:t>
      </w:r>
    </w:p>
    <w:p w14:paraId="378D0C8A" w14:textId="540478C7" w:rsidR="00CB7DE5" w:rsidRPr="003A08BE" w:rsidRDefault="00CB7DE5" w:rsidP="00990DE6">
      <w:pPr>
        <w:pStyle w:val="ListeParagraf"/>
        <w:numPr>
          <w:ilvl w:val="0"/>
          <w:numId w:val="25"/>
        </w:numPr>
      </w:pPr>
      <w:r w:rsidRPr="003A08BE">
        <w:t xml:space="preserve">Bölgesel Kalkınma Odaklı Misyon Farklılaşması ve </w:t>
      </w:r>
      <w:r w:rsidR="00990DE6" w:rsidRPr="003A08BE">
        <w:t>İhtisaslaşması kapsamında</w:t>
      </w:r>
      <w:r w:rsidRPr="003A08BE">
        <w:t xml:space="preserve"> Cumhurbaşkanlığı Strateji ve Bütçe Başkanlığı tarafından desteklenen Tarım ve Hayvancılık alanında </w:t>
      </w:r>
      <w:r w:rsidR="00990DE6">
        <w:t>ihtisas</w:t>
      </w:r>
      <w:r w:rsidRPr="003A08BE">
        <w:t xml:space="preserve"> üniversite projelerinin kullanımına tahsis edilen ödenek,</w:t>
      </w:r>
    </w:p>
    <w:p w14:paraId="3926EAA4" w14:textId="77777777" w:rsidR="00CB7DE5" w:rsidRPr="003A08BE" w:rsidRDefault="00CB7DE5" w:rsidP="00990DE6">
      <w:pPr>
        <w:pStyle w:val="ListeParagraf"/>
        <w:numPr>
          <w:ilvl w:val="0"/>
          <w:numId w:val="25"/>
        </w:numPr>
      </w:pPr>
      <w:r w:rsidRPr="003A08BE">
        <w:t>Projeler ile ilgili olarak ortaya çıkan ve ticarileşmesi döner sermaye işletmesi tarafından gerçekleştirilen çıktılara ilişkin elde edilen gelirler,</w:t>
      </w:r>
    </w:p>
    <w:p w14:paraId="25046D9F" w14:textId="77777777" w:rsidR="00CB7DE5" w:rsidRPr="003A08BE" w:rsidRDefault="00CB7DE5" w:rsidP="00990DE6">
      <w:pPr>
        <w:pStyle w:val="ListeParagraf"/>
        <w:numPr>
          <w:ilvl w:val="0"/>
          <w:numId w:val="25"/>
        </w:numPr>
      </w:pPr>
      <w:r w:rsidRPr="003A08BE">
        <w:t>Projeler için yapılacak bağış ve yardımlar,</w:t>
      </w:r>
    </w:p>
    <w:p w14:paraId="35EE30A6" w14:textId="07ECAE07" w:rsidR="00CB7DE5" w:rsidRPr="003A08BE" w:rsidRDefault="00CB7DE5" w:rsidP="00990DE6">
      <w:pPr>
        <w:pStyle w:val="ListeParagraf"/>
        <w:numPr>
          <w:ilvl w:val="0"/>
          <w:numId w:val="25"/>
        </w:numPr>
      </w:pPr>
      <w:r w:rsidRPr="003A08BE">
        <w:t xml:space="preserve">Bölgesel Kalkınma Odaklı Misyon Farklılaşması ve </w:t>
      </w:r>
      <w:r w:rsidR="00BB16F5" w:rsidRPr="003A08BE">
        <w:t>İhtisaslaşması kapsamında</w:t>
      </w:r>
      <w:r w:rsidRPr="003A08BE">
        <w:t xml:space="preserve"> Üniversite Yönetim Kurulunun izni ile yurtiçindeki veya yurtdışındaki diğer kuruluşlarla yapılacak ortak araştırmalar için ilgili kuruluşlar tarafından ödenecek tutarlar,</w:t>
      </w:r>
    </w:p>
    <w:p w14:paraId="0DCD1983" w14:textId="77777777" w:rsidR="00CB7DE5" w:rsidRPr="003A08BE" w:rsidRDefault="00CB7DE5" w:rsidP="00990DE6">
      <w:pPr>
        <w:pStyle w:val="ListeParagraf"/>
        <w:numPr>
          <w:ilvl w:val="0"/>
          <w:numId w:val="25"/>
        </w:numPr>
      </w:pPr>
      <w:r w:rsidRPr="003A08BE">
        <w:t xml:space="preserve">Öz gelir </w:t>
      </w:r>
      <w:proofErr w:type="gramStart"/>
      <w:r w:rsidRPr="003A08BE">
        <w:t>dahil</w:t>
      </w:r>
      <w:proofErr w:type="gramEnd"/>
      <w:r w:rsidRPr="003A08BE">
        <w:t xml:space="preserve"> diğer gelirler.</w:t>
      </w:r>
    </w:p>
    <w:p w14:paraId="10587BD4" w14:textId="77777777" w:rsidR="00CB7DE5" w:rsidRPr="00990DE6" w:rsidRDefault="00CB7DE5" w:rsidP="00990DE6">
      <w:pPr>
        <w:rPr>
          <w:bCs/>
        </w:rPr>
      </w:pPr>
      <w:r w:rsidRPr="00990DE6">
        <w:rPr>
          <w:bCs/>
        </w:rPr>
        <w:t>(2) Yukarıda belirtilen ödenek ve gelirler, özel hesaba aktarılmak suretiyle kullanılır.</w:t>
      </w:r>
    </w:p>
    <w:p w14:paraId="2D932133" w14:textId="6C12BCD0" w:rsidR="00CB7DE5" w:rsidRDefault="00CB7DE5" w:rsidP="00990DE6">
      <w:pPr>
        <w:rPr>
          <w:bCs/>
        </w:rPr>
      </w:pPr>
      <w:r w:rsidRPr="00990DE6">
        <w:rPr>
          <w:bCs/>
        </w:rPr>
        <w:lastRenderedPageBreak/>
        <w:t xml:space="preserve">(3) Özel hesaptaki tutarlar </w:t>
      </w:r>
      <w:proofErr w:type="gramStart"/>
      <w:r w:rsidRPr="00990DE6">
        <w:rPr>
          <w:bCs/>
        </w:rPr>
        <w:t>08/12/2016</w:t>
      </w:r>
      <w:proofErr w:type="gramEnd"/>
      <w:r w:rsidRPr="00990DE6">
        <w:rPr>
          <w:bCs/>
        </w:rPr>
        <w:t xml:space="preserve"> tarihli ve 29912 sayılı Resmî </w:t>
      </w:r>
      <w:proofErr w:type="spellStart"/>
      <w:r w:rsidRPr="00990DE6">
        <w:rPr>
          <w:bCs/>
        </w:rPr>
        <w:t>Gazete’de</w:t>
      </w:r>
      <w:proofErr w:type="spellEnd"/>
      <w:r w:rsidRPr="00990DE6">
        <w:rPr>
          <w:bCs/>
        </w:rPr>
        <w:t xml:space="preserve"> yayımlanan Kamu Haznedarlığı Genel Tebliği hükümle</w:t>
      </w:r>
      <w:r w:rsidR="00C35950">
        <w:rPr>
          <w:bCs/>
        </w:rPr>
        <w:t>ri çerçevesinde değerlendiri</w:t>
      </w:r>
      <w:r w:rsidRPr="00990DE6">
        <w:rPr>
          <w:bCs/>
        </w:rPr>
        <w:t>lir. Bu şekilde elde edilen nemalar özel hesaba gelir olarak kaydedilir.</w:t>
      </w:r>
    </w:p>
    <w:p w14:paraId="25E27033" w14:textId="7AF71915" w:rsidR="00731739" w:rsidRDefault="00731739" w:rsidP="00990DE6">
      <w:pPr>
        <w:rPr>
          <w:bCs/>
        </w:rPr>
      </w:pPr>
    </w:p>
    <w:p w14:paraId="435925CF" w14:textId="77777777" w:rsidR="00731739" w:rsidRPr="00731739" w:rsidRDefault="00731739" w:rsidP="00990DE6">
      <w:pPr>
        <w:rPr>
          <w:b/>
          <w:bCs/>
        </w:rPr>
      </w:pPr>
      <w:proofErr w:type="spellStart"/>
      <w:r w:rsidRPr="00731739">
        <w:rPr>
          <w:b/>
          <w:bCs/>
        </w:rPr>
        <w:t>Bursiyer</w:t>
      </w:r>
      <w:proofErr w:type="spellEnd"/>
      <w:r w:rsidRPr="00731739">
        <w:rPr>
          <w:b/>
          <w:bCs/>
        </w:rPr>
        <w:t xml:space="preserve"> başvuru şartları </w:t>
      </w:r>
    </w:p>
    <w:p w14:paraId="1EBFDD3A" w14:textId="1D83481A" w:rsidR="00731739" w:rsidRDefault="00731739" w:rsidP="00990DE6">
      <w:pPr>
        <w:rPr>
          <w:bCs/>
        </w:rPr>
      </w:pPr>
      <w:r w:rsidRPr="00731739">
        <w:rPr>
          <w:b/>
          <w:bCs/>
        </w:rPr>
        <w:t xml:space="preserve">MADDE </w:t>
      </w:r>
      <w:r w:rsidR="00C11E74" w:rsidRPr="00731739">
        <w:rPr>
          <w:b/>
          <w:bCs/>
        </w:rPr>
        <w:t>3</w:t>
      </w:r>
      <w:r w:rsidR="00C11E74">
        <w:rPr>
          <w:b/>
          <w:bCs/>
        </w:rPr>
        <w:t>1</w:t>
      </w:r>
      <w:r w:rsidR="00C11E74" w:rsidRPr="00731739">
        <w:rPr>
          <w:bCs/>
        </w:rPr>
        <w:t xml:space="preserve"> </w:t>
      </w:r>
      <w:r w:rsidRPr="00731739">
        <w:rPr>
          <w:bCs/>
        </w:rPr>
        <w:t xml:space="preserve">– (1) </w:t>
      </w:r>
      <w:proofErr w:type="spellStart"/>
      <w:r w:rsidRPr="00731739">
        <w:rPr>
          <w:bCs/>
        </w:rPr>
        <w:t>Bursiyerlerde</w:t>
      </w:r>
      <w:proofErr w:type="spellEnd"/>
      <w:r w:rsidRPr="00731739">
        <w:rPr>
          <w:bCs/>
        </w:rPr>
        <w:t xml:space="preserve"> aşağıdaki şartlar aranır: </w:t>
      </w:r>
    </w:p>
    <w:p w14:paraId="4EFC6978" w14:textId="77777777" w:rsidR="00731739" w:rsidRDefault="00731739" w:rsidP="00990DE6">
      <w:pPr>
        <w:rPr>
          <w:bCs/>
        </w:rPr>
      </w:pPr>
      <w:r w:rsidRPr="00731739">
        <w:rPr>
          <w:bCs/>
        </w:rPr>
        <w:t xml:space="preserve">a) Türkiye’de ikamet etmek, </w:t>
      </w:r>
    </w:p>
    <w:p w14:paraId="3BC7FB56" w14:textId="77777777" w:rsidR="00731739" w:rsidRDefault="00731739" w:rsidP="00990DE6">
      <w:pPr>
        <w:rPr>
          <w:bCs/>
        </w:rPr>
      </w:pPr>
      <w:r w:rsidRPr="00731739">
        <w:rPr>
          <w:bCs/>
        </w:rPr>
        <w:t xml:space="preserve">b) Kırk yaşından gün almamış olmak, </w:t>
      </w:r>
    </w:p>
    <w:p w14:paraId="1D242650" w14:textId="77777777" w:rsidR="00731739" w:rsidRDefault="00731739" w:rsidP="00990DE6">
      <w:pPr>
        <w:rPr>
          <w:bCs/>
        </w:rPr>
      </w:pPr>
      <w:r w:rsidRPr="00731739">
        <w:rPr>
          <w:bCs/>
        </w:rPr>
        <w:t xml:space="preserve">c) Bir kurum veya iş yerinde çalışmıyor olmak, </w:t>
      </w:r>
    </w:p>
    <w:p w14:paraId="0D244936" w14:textId="77777777" w:rsidR="00731739" w:rsidRDefault="00731739" w:rsidP="00990DE6">
      <w:pPr>
        <w:rPr>
          <w:bCs/>
        </w:rPr>
      </w:pPr>
      <w:r w:rsidRPr="00731739">
        <w:rPr>
          <w:bCs/>
        </w:rPr>
        <w:t xml:space="preserve">ç) Aynı dönemde TÜBİTAK yurtiçi lisansüstü burs programı </w:t>
      </w:r>
      <w:proofErr w:type="spellStart"/>
      <w:r w:rsidRPr="00731739">
        <w:rPr>
          <w:bCs/>
        </w:rPr>
        <w:t>bursiyer</w:t>
      </w:r>
      <w:proofErr w:type="spellEnd"/>
      <w:r w:rsidRPr="00731739">
        <w:rPr>
          <w:bCs/>
        </w:rPr>
        <w:t xml:space="preserve"> olmamak, </w:t>
      </w:r>
    </w:p>
    <w:p w14:paraId="198181A3" w14:textId="77777777" w:rsidR="00731739" w:rsidRDefault="00731739" w:rsidP="00990DE6">
      <w:pPr>
        <w:rPr>
          <w:bCs/>
        </w:rPr>
      </w:pPr>
      <w:r w:rsidRPr="00731739">
        <w:rPr>
          <w:bCs/>
        </w:rPr>
        <w:t xml:space="preserve">d) Aynı dönemde başka bir projede </w:t>
      </w:r>
      <w:proofErr w:type="spellStart"/>
      <w:r w:rsidRPr="00731739">
        <w:rPr>
          <w:bCs/>
        </w:rPr>
        <w:t>bursiyer</w:t>
      </w:r>
      <w:proofErr w:type="spellEnd"/>
      <w:r w:rsidRPr="00731739">
        <w:rPr>
          <w:bCs/>
        </w:rPr>
        <w:t xml:space="preserve"> olmamak. </w:t>
      </w:r>
      <w:proofErr w:type="spellStart"/>
      <w:r w:rsidRPr="00731739">
        <w:rPr>
          <w:bCs/>
        </w:rPr>
        <w:t>Bursiyer</w:t>
      </w:r>
      <w:proofErr w:type="spellEnd"/>
      <w:r w:rsidRPr="00731739">
        <w:rPr>
          <w:bCs/>
        </w:rPr>
        <w:t xml:space="preserve"> seçiminde uyulacak ilkeler </w:t>
      </w:r>
    </w:p>
    <w:p w14:paraId="5C5500B6" w14:textId="3AB1C4FD" w:rsidR="00731739" w:rsidRDefault="00731739" w:rsidP="00990DE6">
      <w:pPr>
        <w:rPr>
          <w:bCs/>
        </w:rPr>
      </w:pPr>
      <w:r w:rsidRPr="00731739">
        <w:rPr>
          <w:b/>
          <w:bCs/>
        </w:rPr>
        <w:t xml:space="preserve">MADDE </w:t>
      </w:r>
      <w:r w:rsidR="00C11E74" w:rsidRPr="00731739">
        <w:rPr>
          <w:b/>
          <w:bCs/>
        </w:rPr>
        <w:t>3</w:t>
      </w:r>
      <w:r w:rsidR="00C11E74">
        <w:rPr>
          <w:b/>
          <w:bCs/>
        </w:rPr>
        <w:t>2</w:t>
      </w:r>
      <w:r w:rsidR="00C11E74" w:rsidRPr="00731739">
        <w:rPr>
          <w:bCs/>
        </w:rPr>
        <w:t xml:space="preserve"> </w:t>
      </w:r>
      <w:r w:rsidRPr="00731739">
        <w:rPr>
          <w:bCs/>
        </w:rPr>
        <w:t xml:space="preserve">– (1) Proje kapsamında görevlendirilecek tezli yüksek lisans ve doktora programındaki öğrencilere </w:t>
      </w:r>
      <w:proofErr w:type="gramStart"/>
      <w:r w:rsidRPr="00731739">
        <w:rPr>
          <w:bCs/>
        </w:rPr>
        <w:t>3/3/2004</w:t>
      </w:r>
      <w:proofErr w:type="gramEnd"/>
      <w:r w:rsidRPr="00731739">
        <w:rPr>
          <w:bCs/>
        </w:rPr>
        <w:t xml:space="preserve"> tarihli ve 5102 sayılı Yüksek Öğrenim Öğrencilerine Burs, Kredi Verilmesine İlişkin Kanun hükümlerine tabi olmaksızın burs verilir. </w:t>
      </w:r>
    </w:p>
    <w:p w14:paraId="318E1877" w14:textId="77777777" w:rsidR="00731739" w:rsidRDefault="00731739" w:rsidP="00990DE6">
      <w:pPr>
        <w:rPr>
          <w:bCs/>
        </w:rPr>
      </w:pPr>
      <w:r w:rsidRPr="00731739">
        <w:rPr>
          <w:bCs/>
        </w:rPr>
        <w:t xml:space="preserve">(2) Burs miktarının üst sınırı 5102 sayılı Kanuna göre tezli yüksek lisans ve doktora öğrencilerine ödenmekte olan aylık burs tutarının %50 artırımlı tutarını geçmemek üzere YÖK Yürütme Kurulu tarafından belirlenir. </w:t>
      </w:r>
    </w:p>
    <w:p w14:paraId="384D53AE" w14:textId="77777777" w:rsidR="00731739" w:rsidRDefault="00731739" w:rsidP="00990DE6">
      <w:pPr>
        <w:rPr>
          <w:bCs/>
        </w:rPr>
      </w:pPr>
      <w:r w:rsidRPr="00731739">
        <w:rPr>
          <w:bCs/>
        </w:rPr>
        <w:t xml:space="preserve">(3) Burs miktarı, </w:t>
      </w:r>
      <w:proofErr w:type="gramStart"/>
      <w:r w:rsidRPr="00731739">
        <w:rPr>
          <w:bCs/>
        </w:rPr>
        <w:t>31/5/2006</w:t>
      </w:r>
      <w:proofErr w:type="gramEnd"/>
      <w:r w:rsidRPr="00731739">
        <w:rPr>
          <w:bCs/>
        </w:rPr>
        <w:t xml:space="preserve"> tarihli ve 5510 sayılı Sosyal Sigortalar ve Genel Sağlık Sigortası Kanununun 5 inci maddesinin birinci fıkrasının (b) bendi kapsamındaki sigortalılığı sebebiyle ödenecek sigorta primleri de üst sınır içinde dikkate alınmak suretiyle komisyon tarafından belirlenir. </w:t>
      </w:r>
    </w:p>
    <w:p w14:paraId="78FBF5C5" w14:textId="77777777" w:rsidR="00731739" w:rsidRDefault="00731739" w:rsidP="00990DE6">
      <w:pPr>
        <w:rPr>
          <w:bCs/>
        </w:rPr>
      </w:pPr>
      <w:r w:rsidRPr="00731739">
        <w:rPr>
          <w:bCs/>
        </w:rPr>
        <w:t xml:space="preserve">(4)  </w:t>
      </w:r>
      <w:proofErr w:type="spellStart"/>
      <w:r w:rsidRPr="00731739">
        <w:rPr>
          <w:bCs/>
        </w:rPr>
        <w:t>Bursiyerler</w:t>
      </w:r>
      <w:proofErr w:type="spellEnd"/>
      <w:r w:rsidRPr="00731739">
        <w:rPr>
          <w:bCs/>
        </w:rPr>
        <w:t xml:space="preserve"> için belirlenen burs miktarı görev yapılan ayı takip eden ay içerisinde, ödeme yükümlülüğü yükseköğretim kurumu tarafından yerine getirilecek olan SGK primi düşüldükten sonra, proje bütçesinden ödenir. </w:t>
      </w:r>
    </w:p>
    <w:p w14:paraId="134BE521" w14:textId="77777777" w:rsidR="00731739" w:rsidRDefault="00731739" w:rsidP="00990DE6">
      <w:pPr>
        <w:rPr>
          <w:bCs/>
        </w:rPr>
      </w:pPr>
      <w:r w:rsidRPr="00731739">
        <w:rPr>
          <w:bCs/>
        </w:rPr>
        <w:t xml:space="preserve">(5) Bir projede en fazla iki </w:t>
      </w:r>
      <w:proofErr w:type="spellStart"/>
      <w:r w:rsidRPr="00731739">
        <w:rPr>
          <w:bCs/>
        </w:rPr>
        <w:t>bursiyer</w:t>
      </w:r>
      <w:proofErr w:type="spellEnd"/>
      <w:r w:rsidRPr="00731739">
        <w:rPr>
          <w:bCs/>
        </w:rPr>
        <w:t xml:space="preserve"> görevlendirilebilir. Ancak projeden ayrılan </w:t>
      </w:r>
      <w:proofErr w:type="spellStart"/>
      <w:r w:rsidRPr="00731739">
        <w:rPr>
          <w:bCs/>
        </w:rPr>
        <w:t>bursiyer</w:t>
      </w:r>
      <w:proofErr w:type="spellEnd"/>
      <w:r w:rsidRPr="00731739">
        <w:rPr>
          <w:bCs/>
        </w:rPr>
        <w:t xml:space="preserve"> yerine aynı şartlarda yeni bir </w:t>
      </w:r>
      <w:proofErr w:type="spellStart"/>
      <w:r w:rsidRPr="00731739">
        <w:rPr>
          <w:bCs/>
        </w:rPr>
        <w:t>bursiyer</w:t>
      </w:r>
      <w:proofErr w:type="spellEnd"/>
      <w:r w:rsidRPr="00731739">
        <w:rPr>
          <w:bCs/>
        </w:rPr>
        <w:t xml:space="preserve"> görevlendirilebilir. </w:t>
      </w:r>
    </w:p>
    <w:p w14:paraId="6ADCCB03" w14:textId="62E8B0C5" w:rsidR="00364C49" w:rsidRDefault="00731739" w:rsidP="00990DE6">
      <w:pPr>
        <w:rPr>
          <w:bCs/>
        </w:rPr>
      </w:pPr>
      <w:r w:rsidRPr="00731739">
        <w:rPr>
          <w:bCs/>
        </w:rPr>
        <w:t xml:space="preserve">(6) Bir </w:t>
      </w:r>
      <w:proofErr w:type="spellStart"/>
      <w:r w:rsidRPr="00731739">
        <w:rPr>
          <w:bCs/>
        </w:rPr>
        <w:t>bursiyer</w:t>
      </w:r>
      <w:proofErr w:type="spellEnd"/>
      <w:r w:rsidRPr="00731739">
        <w:rPr>
          <w:bCs/>
        </w:rPr>
        <w:t xml:space="preserve"> aynı anda birden fazla projede görev alamaz ve proje yürürlüğe girdikten sonra görevlendirilen </w:t>
      </w:r>
      <w:proofErr w:type="spellStart"/>
      <w:r w:rsidRPr="00731739">
        <w:rPr>
          <w:bCs/>
        </w:rPr>
        <w:t>bursiyer</w:t>
      </w:r>
      <w:proofErr w:type="spellEnd"/>
      <w:r w:rsidRPr="00731739">
        <w:rPr>
          <w:bCs/>
        </w:rPr>
        <w:t xml:space="preserve"> sayısı artırılamaz. </w:t>
      </w:r>
    </w:p>
    <w:p w14:paraId="13D270FA" w14:textId="49E27A59" w:rsidR="00364C49" w:rsidRDefault="00364C49" w:rsidP="00990DE6">
      <w:pPr>
        <w:rPr>
          <w:bCs/>
        </w:rPr>
      </w:pPr>
      <w:r>
        <w:rPr>
          <w:bCs/>
        </w:rPr>
        <w:t xml:space="preserve">(7) Doktora öğrencileri için en fazla 12 ay, yüksek lisans öğrencileri için ise en fazla 6 ay burs verilebilir. </w:t>
      </w:r>
    </w:p>
    <w:p w14:paraId="006D6950" w14:textId="77777777" w:rsidR="00CB7DE5" w:rsidRPr="003A08BE" w:rsidRDefault="00CB7DE5" w:rsidP="00990DE6">
      <w:pPr>
        <w:pStyle w:val="MaddestAklama"/>
      </w:pPr>
      <w:r w:rsidRPr="003A08BE">
        <w:t>Mali Hükümler</w:t>
      </w:r>
    </w:p>
    <w:p w14:paraId="006DD5FE" w14:textId="4365B466" w:rsidR="00CB7DE5" w:rsidRPr="003A08BE" w:rsidRDefault="00CB7DE5" w:rsidP="00CB7DE5">
      <w:r w:rsidRPr="00990DE6">
        <w:rPr>
          <w:rStyle w:val="MaddeXChar"/>
        </w:rPr>
        <w:t xml:space="preserve">MADDE </w:t>
      </w:r>
      <w:r w:rsidR="00C11E74">
        <w:rPr>
          <w:rStyle w:val="MaddeXChar"/>
        </w:rPr>
        <w:t>33</w:t>
      </w:r>
      <w:r w:rsidR="00C11E74" w:rsidRPr="00990DE6">
        <w:rPr>
          <w:rStyle w:val="MaddeXChar"/>
        </w:rPr>
        <w:t xml:space="preserve"> </w:t>
      </w:r>
      <w:r w:rsidRPr="00990DE6">
        <w:rPr>
          <w:rStyle w:val="MaddeXChar"/>
        </w:rPr>
        <w:t>–</w:t>
      </w:r>
      <w:r w:rsidR="00C35950">
        <w:t xml:space="preserve"> (1) Projelerin</w:t>
      </w:r>
      <w:r w:rsidRPr="003A08BE">
        <w:t xml:space="preserve"> özel hesaptan yürütülmesinde aşağıdaki mali esaslara uyulur:</w:t>
      </w:r>
    </w:p>
    <w:p w14:paraId="10B72008" w14:textId="77777777" w:rsidR="00CB7DE5" w:rsidRPr="003A08BE" w:rsidRDefault="00CB7DE5" w:rsidP="00990DE6">
      <w:pPr>
        <w:pStyle w:val="ListeParagraf"/>
        <w:numPr>
          <w:ilvl w:val="0"/>
          <w:numId w:val="26"/>
        </w:numPr>
      </w:pPr>
      <w:r w:rsidRPr="003A08BE">
        <w:t>Harcamalar, projelerin amacına ve iş paketlerine uygun olmalıdır. Harcamalar, gider kaydı yapılmak suretiyle özel hesaptan gerçekleştirilir.</w:t>
      </w:r>
    </w:p>
    <w:p w14:paraId="5C549F11" w14:textId="77777777" w:rsidR="00CB7DE5" w:rsidRPr="003A08BE" w:rsidRDefault="00CB7DE5" w:rsidP="00990DE6">
      <w:pPr>
        <w:pStyle w:val="ListeParagraf"/>
        <w:numPr>
          <w:ilvl w:val="0"/>
          <w:numId w:val="26"/>
        </w:numPr>
      </w:pPr>
      <w:r w:rsidRPr="003A08BE">
        <w:t>Projelere ilişkin ödenekler, Merkezi Yönetim Harcama Belgeleri Yönetmeliği gereğince ödeme emri belgesine harcama talimatı eklenerek, doğrudan “06-Sermaye Giderleri” ekonomik kodlarını içeren tertiplerden tahakkuka bağlanmak suretiyle özel hesaba aktarılır.</w:t>
      </w:r>
    </w:p>
    <w:p w14:paraId="35673DA9" w14:textId="3C718898" w:rsidR="00CB7DE5" w:rsidRPr="003A08BE" w:rsidRDefault="00CB7DE5" w:rsidP="00990DE6">
      <w:pPr>
        <w:pStyle w:val="ListeParagraf"/>
        <w:numPr>
          <w:ilvl w:val="0"/>
          <w:numId w:val="26"/>
        </w:numPr>
      </w:pPr>
      <w:r w:rsidRPr="003A08BE">
        <w:t xml:space="preserve">Projelere tahsis edilen ödeneklerden yapılan harcamalar ve verilen ön ödemeler analitik bütçe sınıflandırmasının ekonomik kodlama sistemine uygun olarak kaydedilir, izlenir ve hesap özetleri her yıl Aralık ayı son haftasında </w:t>
      </w:r>
      <w:r w:rsidR="00B36BF7">
        <w:t>Cumhurbaşkanlığı Strateji ve Bütçe Başkanlığına</w:t>
      </w:r>
      <w:r w:rsidR="00B36BF7" w:rsidRPr="003A08BE">
        <w:t xml:space="preserve"> </w:t>
      </w:r>
      <w:r w:rsidRPr="003A08BE">
        <w:t>gönderilir.</w:t>
      </w:r>
    </w:p>
    <w:p w14:paraId="54B53C88" w14:textId="006E9FD5" w:rsidR="00CB7DE5" w:rsidRPr="003A08BE" w:rsidRDefault="00CB7DE5" w:rsidP="00990DE6">
      <w:pPr>
        <w:pStyle w:val="ListeParagraf"/>
        <w:numPr>
          <w:ilvl w:val="0"/>
          <w:numId w:val="26"/>
        </w:numPr>
      </w:pPr>
      <w:r w:rsidRPr="003A08BE">
        <w:lastRenderedPageBreak/>
        <w:t>Özel hesaba aktarılan tutarlar ve projelere ilişkin giderler, Üniversitenin bütçe hesaplarıyla ilişkilendirilmeksizin faaliyet gelir ve gider hesaplarıyla, ilgisine göre varlık ya da yükümlülük hesapları kullanılarak muhasebeleştirilir.</w:t>
      </w:r>
    </w:p>
    <w:p w14:paraId="47E019D4" w14:textId="64B54AE5" w:rsidR="00CB7DE5" w:rsidRPr="003A08BE" w:rsidRDefault="00CB7DE5" w:rsidP="00990DE6">
      <w:pPr>
        <w:pStyle w:val="ListeParagraf"/>
        <w:numPr>
          <w:ilvl w:val="0"/>
          <w:numId w:val="26"/>
        </w:numPr>
      </w:pPr>
      <w:r w:rsidRPr="003A08BE">
        <w:t xml:space="preserve">Özel hesaptan yapılacak mal ve hizmet alımına yönelik harcamalarda </w:t>
      </w:r>
      <w:proofErr w:type="gramStart"/>
      <w:r w:rsidRPr="003A08BE">
        <w:t>1/12/2003</w:t>
      </w:r>
      <w:proofErr w:type="gramEnd"/>
      <w:r w:rsidRPr="003A08BE">
        <w:t xml:space="preserve"> tarihli ve 2003/6554 sayılı Bakanlar Kurulu Kararıyla yürürlüğe konulan Yükseköğretim Kurumları Tarafından, 4734 Sayılı </w:t>
      </w:r>
      <w:r w:rsidR="00990DE6" w:rsidRPr="003A08BE">
        <w:t>Kamu İhale Kanunu’nun</w:t>
      </w:r>
      <w:r w:rsidRPr="003A08BE">
        <w:t xml:space="preserve"> </w:t>
      </w:r>
      <w:r w:rsidR="00990DE6" w:rsidRPr="003A08BE">
        <w:t>3’üncü</w:t>
      </w:r>
      <w:r w:rsidRPr="003A08BE">
        <w:t xml:space="preserve"> Maddesinin (f) Bendi Kapsamında Yapılacak İhalelere İlişkin Karar hükümleri uygulanır,</w:t>
      </w:r>
    </w:p>
    <w:p w14:paraId="7B4BAD7C" w14:textId="77777777" w:rsidR="00CB7DE5" w:rsidRPr="003A08BE" w:rsidRDefault="00CB7DE5" w:rsidP="00990DE6">
      <w:pPr>
        <w:pStyle w:val="ListeParagraf"/>
        <w:numPr>
          <w:ilvl w:val="0"/>
          <w:numId w:val="26"/>
        </w:numPr>
      </w:pPr>
      <w:r w:rsidRPr="003A08BE">
        <w:t>Özel hesaba aktarılan tutarlar, Strateji Geliştirme Daire Başkanlığı tarafından açılan diğer banka hesapları ile ilişkilendirilmez.</w:t>
      </w:r>
    </w:p>
    <w:p w14:paraId="4C581583" w14:textId="61CB215E" w:rsidR="00CB7DE5" w:rsidRPr="003A08BE" w:rsidRDefault="00CB7DE5" w:rsidP="00990DE6">
      <w:pPr>
        <w:pStyle w:val="ListeParagraf"/>
        <w:numPr>
          <w:ilvl w:val="0"/>
          <w:numId w:val="26"/>
        </w:numPr>
      </w:pPr>
      <w:proofErr w:type="gramStart"/>
      <w:r w:rsidRPr="003A08BE">
        <w:t xml:space="preserve">Özel hesapta izlenen tutarlar, proje süresi ile sınırlı olmak kaydıyla sözleşmeli olarak çalıştırılacakların harcamaları </w:t>
      </w:r>
      <w:r w:rsidRPr="00CB554E">
        <w:t>(</w:t>
      </w:r>
      <w:r w:rsidR="009730BD" w:rsidRPr="00CB554E">
        <w:t>Tezli yüksek lisans ve doktora öğrencileri</w:t>
      </w:r>
      <w:r w:rsidRPr="00CB554E">
        <w:t xml:space="preserve">, </w:t>
      </w:r>
      <w:r w:rsidRPr="003A08BE">
        <w:t>işçi ücretleri ve SGK prim ödemeleri), yolluk ve hizmet alımları, tanıtma, ağırlama, tören, fuar ve organizasyon ve davetli katılımcı giderleri (Eğitmen ve İaşe giderleri), tüketim malları ve malzeme alımları, demirbaş alımları, makine ve teçhizat alımları ile projeler için gerekli diğer giderleri karşılamak üzere kullanılır.</w:t>
      </w:r>
      <w:proofErr w:type="gramEnd"/>
    </w:p>
    <w:p w14:paraId="6A3E2904" w14:textId="77777777" w:rsidR="00CB7DE5" w:rsidRPr="003A08BE" w:rsidRDefault="00CB7DE5" w:rsidP="00990DE6">
      <w:pPr>
        <w:pStyle w:val="ListeParagraf"/>
        <w:numPr>
          <w:ilvl w:val="0"/>
          <w:numId w:val="26"/>
        </w:numPr>
      </w:pPr>
      <w:r w:rsidRPr="003A08BE">
        <w:t xml:space="preserve">Projelerin ödenekleri, iş paketlerine uygun araştırma altyapısı kurma ve geliştirme amaçlı gayrimenkul sermaye üretimine yönelik </w:t>
      </w:r>
      <w:proofErr w:type="gramStart"/>
      <w:r w:rsidRPr="003A08BE">
        <w:t>müteahhitlik</w:t>
      </w:r>
      <w:proofErr w:type="gramEnd"/>
      <w:r w:rsidRPr="003A08BE">
        <w:t xml:space="preserve"> giderlerini karşılamak üzere kullanılabilir. Bu işlerde, ihale yetkisi Yapı İşleri Teknik Daire Başkanlığına devredilebilir.</w:t>
      </w:r>
    </w:p>
    <w:p w14:paraId="6DB863E7" w14:textId="32ECD68F" w:rsidR="00CB7DE5" w:rsidRPr="003A08BE" w:rsidRDefault="00CB7DE5" w:rsidP="00990DE6">
      <w:pPr>
        <w:pStyle w:val="ListeParagraf"/>
        <w:numPr>
          <w:ilvl w:val="0"/>
          <w:numId w:val="26"/>
        </w:numPr>
      </w:pPr>
      <w:r w:rsidRPr="003A08BE">
        <w:t xml:space="preserve">Projelerde iş paketlerine uygun personel çalıştırılması öngörüldüğü durumlarda özel hesaptan personel çalıştırılabilir.  </w:t>
      </w:r>
    </w:p>
    <w:p w14:paraId="55DD92DF" w14:textId="23CBBE09" w:rsidR="00CB7DE5" w:rsidRPr="003A08BE" w:rsidRDefault="00CB7DE5" w:rsidP="00990DE6">
      <w:pPr>
        <w:pStyle w:val="ListeParagraf"/>
        <w:numPr>
          <w:ilvl w:val="0"/>
          <w:numId w:val="26"/>
        </w:numPr>
      </w:pPr>
      <w:r w:rsidRPr="003A08BE">
        <w:t>Bölgesel Kalkınma Odaklı Misyon Farklılaşması ve İhtisaslaşması kapsamında yetiştirici veya çiftçi arazisinde yapılacak proje uygulamaları, genel mevzuata uygun protokol ve sözleşmelerle karara bağlanır ve elde edilen gelirler proje öz geliri olarak özel hesaba aktarılır.</w:t>
      </w:r>
    </w:p>
    <w:p w14:paraId="30585BE4" w14:textId="4CF4F316" w:rsidR="00CB7DE5" w:rsidRPr="003A08BE" w:rsidRDefault="00CB7DE5" w:rsidP="00990DE6">
      <w:pPr>
        <w:pStyle w:val="ListeParagraf"/>
        <w:numPr>
          <w:ilvl w:val="0"/>
          <w:numId w:val="26"/>
        </w:numPr>
      </w:pPr>
      <w:r w:rsidRPr="003A08BE">
        <w:t xml:space="preserve">Döner Sermaye İşletmesi aracılığı ile proje girdileri veya çıktılarından elde edilen </w:t>
      </w:r>
      <w:r w:rsidR="00990DE6" w:rsidRPr="003A08BE">
        <w:t>gelirler, döner</w:t>
      </w:r>
      <w:r w:rsidRPr="003A08BE">
        <w:t xml:space="preserve"> sermaye mevzuatına göre yapılacak kesintilerden sonra öz gelir olarak özel hesaba aktarılır. Diğer durumlarda 2547 </w:t>
      </w:r>
      <w:r w:rsidR="00990DE6" w:rsidRPr="003A08BE">
        <w:t>Sayılı Kanun’un</w:t>
      </w:r>
      <w:r w:rsidRPr="003A08BE">
        <w:t xml:space="preserve"> 58.maddesindeki hükümleri işletilir.</w:t>
      </w:r>
    </w:p>
    <w:p w14:paraId="48C9FC5D" w14:textId="5A462494" w:rsidR="00CB7DE5" w:rsidRPr="003A08BE" w:rsidRDefault="00CB7DE5" w:rsidP="00990DE6">
      <w:pPr>
        <w:pStyle w:val="ListeParagraf"/>
        <w:numPr>
          <w:ilvl w:val="0"/>
          <w:numId w:val="26"/>
        </w:numPr>
      </w:pPr>
      <w:r w:rsidRPr="003A08BE">
        <w:t xml:space="preserve">Projeler kapsamında yapılan harcamaların belgelendirilmesinde </w:t>
      </w:r>
      <w:proofErr w:type="gramStart"/>
      <w:r w:rsidRPr="003A08BE">
        <w:t>31/12/2005</w:t>
      </w:r>
      <w:proofErr w:type="gramEnd"/>
      <w:r w:rsidRPr="003A08BE">
        <w:t xml:space="preserve"> tarihli ve 26040 üçüncü mükerrer sayılı Resmî Gazetede yayımlanan Merkezi Yönetim Harcama Belgeleri Yönetmeliği hükümleri uygulanır.</w:t>
      </w:r>
    </w:p>
    <w:p w14:paraId="07E36104" w14:textId="77777777" w:rsidR="00CB7DE5" w:rsidRPr="003A08BE" w:rsidRDefault="00CB7DE5" w:rsidP="00990DE6">
      <w:pPr>
        <w:pStyle w:val="ListeParagraf"/>
        <w:numPr>
          <w:ilvl w:val="0"/>
          <w:numId w:val="26"/>
        </w:numPr>
      </w:pPr>
      <w:r w:rsidRPr="003A08BE">
        <w:t>Bir önceki yılın özel hesaba aktarılan tutarlarından kullanılamayanlar, bir sonraki yılın bütçesine aktarılır.</w:t>
      </w:r>
    </w:p>
    <w:p w14:paraId="390D9924" w14:textId="6A6E51F3" w:rsidR="00CB7DE5" w:rsidRPr="003A08BE" w:rsidRDefault="00CB7DE5" w:rsidP="00990DE6">
      <w:pPr>
        <w:pStyle w:val="ListeParagraf"/>
        <w:numPr>
          <w:ilvl w:val="0"/>
          <w:numId w:val="26"/>
        </w:numPr>
      </w:pPr>
      <w:r w:rsidRPr="003A08BE">
        <w:t xml:space="preserve">Özel hesabın dönemi takvim yılıdır. Dönem sonu itibariyle özel hesapta kalan tutarlar, üniversitenin bütçesi ile ilişkilendirilmeksizin ertesi yıla devreder. Özel hesaba aktarılan tutarlardan herhangi bir projeye ayrılan tutarın kullanım imkânının kalmaması halinde, söz konusu tutarlar diğer projelerin finansmanında </w:t>
      </w:r>
      <w:r w:rsidR="00C335B0">
        <w:t>Yönetim</w:t>
      </w:r>
      <w:r w:rsidRPr="003A08BE">
        <w:t xml:space="preserve"> Kurulunun onayı ile kullanılabilir.</w:t>
      </w:r>
    </w:p>
    <w:p w14:paraId="59B8C6E1" w14:textId="7E986767" w:rsidR="00CB7DE5" w:rsidRPr="003A08BE" w:rsidRDefault="00CB7DE5" w:rsidP="00990DE6">
      <w:pPr>
        <w:pStyle w:val="ListeParagraf"/>
        <w:numPr>
          <w:ilvl w:val="0"/>
          <w:numId w:val="26"/>
        </w:numPr>
      </w:pPr>
      <w:r w:rsidRPr="003A08BE">
        <w:t xml:space="preserve">Projelerinin finansman değişiklikleri ile söz konusu projelerin toplam maliyetini değiştirecek kaynak geçişleri </w:t>
      </w:r>
      <w:r w:rsidR="00030176">
        <w:t>Yönetim Kurulu</w:t>
      </w:r>
      <w:r w:rsidRPr="003A08BE">
        <w:t xml:space="preserve"> kararları çerçevesinde gerçekleştirilir.</w:t>
      </w:r>
    </w:p>
    <w:p w14:paraId="20B2868C" w14:textId="77777777" w:rsidR="00CB7DE5" w:rsidRPr="003A08BE" w:rsidRDefault="00CB7DE5" w:rsidP="00990DE6">
      <w:pPr>
        <w:pStyle w:val="ListeParagraf"/>
        <w:numPr>
          <w:ilvl w:val="0"/>
          <w:numId w:val="26"/>
        </w:numPr>
      </w:pPr>
      <w:r w:rsidRPr="003A08BE">
        <w:t>İlgilisine ödeme yapılmak üzere iki nüsha düzenlenen belgeler, gerçekleştirme görevlisinin imzasını müteakip projelere ilişkin tahakkuk eden giderler, harcama yetkilisinin muhasebe birimine, muhasebe yetkilisinin de bankaya vereceği talimat üzerine</w:t>
      </w:r>
      <w:r w:rsidRPr="00990DE6">
        <w:rPr>
          <w:b/>
        </w:rPr>
        <w:t xml:space="preserve"> </w:t>
      </w:r>
      <w:r w:rsidRPr="003A08BE">
        <w:t>özel hesaptan ödenir.</w:t>
      </w:r>
    </w:p>
    <w:p w14:paraId="4CEC4131" w14:textId="77777777" w:rsidR="00D758A9" w:rsidRPr="00DB45BF" w:rsidRDefault="00D758A9" w:rsidP="00990DE6">
      <w:pPr>
        <w:pStyle w:val="ListeParagraf"/>
        <w:numPr>
          <w:ilvl w:val="0"/>
          <w:numId w:val="26"/>
        </w:numPr>
      </w:pPr>
      <w:r w:rsidRPr="008565E8">
        <w:t>Arazi ve benzeri saha çalışması gerektiren projelerde, araştırmanın yürütülebilmesi için zorunlu olan yurt içi özel araçla yapılacak seyahatlerde, yakıt giderleri Yönetim Kurulu tarafından belirlenen sınırlar dâhilinde ve Tarım ve Hayvancılık İhtisaslaşma Koordinatörlüğü’nün belirlediği puantaj esaslarına göre karşılanabilir</w:t>
      </w:r>
      <w:r w:rsidRPr="00DB45BF">
        <w:t>.</w:t>
      </w:r>
    </w:p>
    <w:p w14:paraId="6D2B73E8" w14:textId="03436E54" w:rsidR="00CB7DE5" w:rsidRPr="003A08BE" w:rsidRDefault="00CB7DE5" w:rsidP="00990DE6">
      <w:pPr>
        <w:pStyle w:val="ListeParagraf"/>
        <w:numPr>
          <w:ilvl w:val="0"/>
          <w:numId w:val="26"/>
        </w:numPr>
      </w:pPr>
      <w:r w:rsidRPr="003A08BE">
        <w:lastRenderedPageBreak/>
        <w:t xml:space="preserve">Muhasebeleştirme belgesi olarak </w:t>
      </w:r>
      <w:proofErr w:type="gramStart"/>
      <w:r w:rsidRPr="003A08BE">
        <w:t>27/12/2014</w:t>
      </w:r>
      <w:proofErr w:type="gramEnd"/>
      <w:r w:rsidRPr="003A08BE">
        <w:t xml:space="preserve"> tarihli ve 29218 Mükerrer Sayılı Resmî </w:t>
      </w:r>
      <w:proofErr w:type="spellStart"/>
      <w:r w:rsidRPr="003A08BE">
        <w:t>Gazete’de</w:t>
      </w:r>
      <w:proofErr w:type="spellEnd"/>
      <w:r w:rsidRPr="003A08BE">
        <w:t xml:space="preserve"> yayımlanan Merkezi Yönetim Muhasebe Yönetmeliğinin ek (01-02)’inde yer alan Ödeme Emri Belgesi, diğer muhasebe işlemelerinde ise Muhasebe İşlem Fişi kullanılır. Muhasebeleştirme belgelerinin ekine harcama belgelerinin asılları eklenir.</w:t>
      </w:r>
    </w:p>
    <w:p w14:paraId="2856FFA9" w14:textId="442CC5D6" w:rsidR="00CB7DE5" w:rsidRPr="003A08BE" w:rsidRDefault="00CB7DE5" w:rsidP="00CB7DE5">
      <w:pPr>
        <w:pStyle w:val="ListeParagraf"/>
        <w:numPr>
          <w:ilvl w:val="0"/>
          <w:numId w:val="26"/>
        </w:numPr>
      </w:pPr>
      <w:r w:rsidRPr="003A08BE">
        <w:t xml:space="preserve">Özel hesap ile ilgili mali işlemlerin muhasebe kayıtlarına alınmasında 26.11.2016 tarih ve 29900 sayılı </w:t>
      </w:r>
      <w:r w:rsidR="00990DE6" w:rsidRPr="003A08BE">
        <w:t>Resmî</w:t>
      </w:r>
      <w:r w:rsidRPr="003A08BE">
        <w:t xml:space="preserve"> Gazetede yayınlanmış olan “Yükseköğretim Kurumları Bilimsel Araştırma Projeleri Hakkında Yönetmelik” in ilgili hükümleri uygulanır.</w:t>
      </w:r>
    </w:p>
    <w:p w14:paraId="2C9AC2F9" w14:textId="77777777" w:rsidR="00CB7DE5" w:rsidRPr="003A08BE" w:rsidRDefault="00CB7DE5" w:rsidP="00990DE6">
      <w:pPr>
        <w:pStyle w:val="ListeParagraf"/>
        <w:numPr>
          <w:ilvl w:val="0"/>
          <w:numId w:val="26"/>
        </w:numPr>
      </w:pPr>
      <w:r w:rsidRPr="003A08BE">
        <w:t>Özel hesaba dair diğer mali işlemlerin muhasebeleştirilmesinde, Merkezi Yönetim Muhasebe Yönetmeliğinin hesabın niteliği, hesaba ilişkin işlemler ve hesabın işleyişi maddeleri işlemin çeşidine göre kullanılır.</w:t>
      </w:r>
    </w:p>
    <w:p w14:paraId="4836965C" w14:textId="68B83FD8" w:rsidR="00CB7DE5" w:rsidRPr="00C62159" w:rsidRDefault="00CB7DE5" w:rsidP="00990DE6">
      <w:pPr>
        <w:pStyle w:val="ListeParagraf"/>
        <w:numPr>
          <w:ilvl w:val="0"/>
          <w:numId w:val="26"/>
        </w:numPr>
      </w:pPr>
      <w:r w:rsidRPr="00C62159">
        <w:t xml:space="preserve">Satın alınan taşınır mallar, 28.12.2006 tarihli ve 2006/1154 sayılı Bakanlar Kurulu Kararıyla yürürlüğe konulan Taşınır Mal Yönetmeliği gereğince taşınır işlem fişi düzenlenerek Tarım ve Hayvancılık İhtisaslaşma Koordinatörlüğü </w:t>
      </w:r>
      <w:proofErr w:type="gramStart"/>
      <w:r w:rsidRPr="00C62159">
        <w:t>envanter</w:t>
      </w:r>
      <w:proofErr w:type="gramEnd"/>
      <w:r w:rsidRPr="00C62159">
        <w:t xml:space="preserve"> kayıtlarına alınır. Bu kapsamda edinilen taşınırlar, bunları kullanacak proje yürütücüsüne ya da belirleyeceği kişiye taşınır teslim belgesi ile teslim edilmek üzere çalıştığı birime devredilir.</w:t>
      </w:r>
    </w:p>
    <w:p w14:paraId="71332155" w14:textId="22EB6CC1" w:rsidR="00CB7DE5" w:rsidRPr="003A08BE" w:rsidRDefault="00CB7DE5" w:rsidP="00990DE6">
      <w:pPr>
        <w:pStyle w:val="ListeParagraf"/>
        <w:numPr>
          <w:ilvl w:val="0"/>
          <w:numId w:val="26"/>
        </w:numPr>
      </w:pPr>
      <w:r w:rsidRPr="003A08BE">
        <w:t>Satın alımı yapılan tüketime yönelik mal ve malzemeler ise taşınır işlem fişi düzenlenerek doğrudan proje yürütücüsünün kullanımına verilir.</w:t>
      </w:r>
    </w:p>
    <w:p w14:paraId="38D5AF1F" w14:textId="0ABED264" w:rsidR="00EE7457" w:rsidRDefault="00CB7DE5" w:rsidP="00990DE6">
      <w:pPr>
        <w:pStyle w:val="ListeParagraf"/>
        <w:numPr>
          <w:ilvl w:val="0"/>
          <w:numId w:val="26"/>
        </w:numPr>
      </w:pPr>
      <w:r w:rsidRPr="003A08BE">
        <w:t>Projelerden ortaya çıkan ürünlerin satışında ürünün niteliğine göre 2886 Sayılı Devlet İhale Kanunu hükümleri veya Döner Sermaye Kuruluşlarının İhale Yönetmeliği hükümleri uygulanır.</w:t>
      </w:r>
    </w:p>
    <w:p w14:paraId="04CB8B73" w14:textId="4E0F379F" w:rsidR="00CB7DE5" w:rsidRPr="003A08BE" w:rsidRDefault="00CB7DE5" w:rsidP="00990DE6">
      <w:pPr>
        <w:pStyle w:val="MaddestAklama"/>
      </w:pPr>
      <w:r w:rsidRPr="003A08BE">
        <w:t>Telif Hakkı</w:t>
      </w:r>
    </w:p>
    <w:p w14:paraId="0FB169FC" w14:textId="7BE3638A" w:rsidR="00CB7DE5" w:rsidRPr="003A08BE" w:rsidRDefault="00CB7DE5" w:rsidP="00CB7DE5">
      <w:r w:rsidRPr="00990DE6">
        <w:rPr>
          <w:rStyle w:val="MaddeXChar"/>
        </w:rPr>
        <w:t xml:space="preserve">MADDE </w:t>
      </w:r>
      <w:r w:rsidR="00C11E74">
        <w:rPr>
          <w:rStyle w:val="MaddeXChar"/>
        </w:rPr>
        <w:t>34</w:t>
      </w:r>
      <w:r w:rsidR="00C11E74" w:rsidRPr="00990DE6">
        <w:rPr>
          <w:rStyle w:val="MaddeXChar"/>
        </w:rPr>
        <w:t xml:space="preserve"> </w:t>
      </w:r>
      <w:r w:rsidRPr="00990DE6">
        <w:rPr>
          <w:rStyle w:val="MaddeXChar"/>
        </w:rPr>
        <w:t>–</w:t>
      </w:r>
      <w:r w:rsidRPr="003A08BE">
        <w:t xml:space="preserve"> (1) Proje çıktılarının telif hakkı, başvurusu ve mali yükümlülükleri Üniversiteye aittir. </w:t>
      </w:r>
    </w:p>
    <w:p w14:paraId="243BACA9" w14:textId="77777777" w:rsidR="00CB7DE5" w:rsidRDefault="00CB7DE5" w:rsidP="00CB7DE5">
      <w:r w:rsidRPr="003A08BE">
        <w:t xml:space="preserve">(2) Gelir getirici patent, buluş, ürün veya fikri sanayi tescil hakkı ortaya çıkması durumunda ortaya çıkacak gelirin dağılımı Üniversite Yönetim Kurulu tarafından belirlenen ilkelere uygun olarak gerçekleştirilir. </w:t>
      </w:r>
    </w:p>
    <w:p w14:paraId="171C1C5E" w14:textId="77777777" w:rsidR="004D227B" w:rsidRDefault="004D227B" w:rsidP="004D227B">
      <w:pPr>
        <w:pStyle w:val="MaddestAklama"/>
      </w:pPr>
      <w:r w:rsidRPr="004D227B">
        <w:t xml:space="preserve">Harcama belgeleri ve muhafazası </w:t>
      </w:r>
    </w:p>
    <w:p w14:paraId="4F9A696E" w14:textId="4F585985" w:rsidR="004D227B" w:rsidRDefault="004D227B" w:rsidP="004D227B">
      <w:r w:rsidRPr="004D227B">
        <w:rPr>
          <w:rStyle w:val="MaddeXChar"/>
        </w:rPr>
        <w:t xml:space="preserve">MADDE </w:t>
      </w:r>
      <w:r w:rsidR="00C11E74" w:rsidRPr="004D227B">
        <w:rPr>
          <w:rStyle w:val="MaddeXChar"/>
        </w:rPr>
        <w:t>3</w:t>
      </w:r>
      <w:r w:rsidR="00C11E74">
        <w:rPr>
          <w:rStyle w:val="MaddeXChar"/>
        </w:rPr>
        <w:t>5</w:t>
      </w:r>
      <w:r w:rsidR="00C11E74" w:rsidRPr="004D227B">
        <w:rPr>
          <w:rStyle w:val="MaddeXChar"/>
        </w:rPr>
        <w:t xml:space="preserve"> </w:t>
      </w:r>
      <w:r w:rsidRPr="004D227B">
        <w:rPr>
          <w:rStyle w:val="MaddeXChar"/>
        </w:rPr>
        <w:t>–</w:t>
      </w:r>
      <w:r w:rsidRPr="004D227B">
        <w:t xml:space="preserve"> (1) </w:t>
      </w:r>
      <w:r>
        <w:t>İhti</w:t>
      </w:r>
      <w:r w:rsidR="00D75043">
        <w:t>s</w:t>
      </w:r>
      <w:r>
        <w:t>aslaşma</w:t>
      </w:r>
      <w:r w:rsidRPr="004D227B">
        <w:t xml:space="preserve"> projeleri kapsamında yapılan harcamaların belgelendirilmesinde </w:t>
      </w:r>
      <w:proofErr w:type="gramStart"/>
      <w:r w:rsidRPr="004D227B">
        <w:t>31/12/2005</w:t>
      </w:r>
      <w:proofErr w:type="gramEnd"/>
      <w:r w:rsidRPr="004D227B">
        <w:t xml:space="preserve"> tarihli ve 26040 üçüncü mükerrer sayılı Resmî Gazetede yayımlanan Merkezi Yönetim Harcama Belgeleri Yönetmeliği hükümleri uygulanır. </w:t>
      </w:r>
      <w:r>
        <w:t>İhtisaslaşma</w:t>
      </w:r>
      <w:r w:rsidRPr="004D227B">
        <w:t xml:space="preserve"> projeleri ile ilgili her türlü işlem ve harcamalara ilişkin belgeler, yükseköğretim kurumunda genel hükümlere göre muhafaza edilir ve denetime hazır halde bulundurulur</w:t>
      </w:r>
      <w:r>
        <w:t>.</w:t>
      </w:r>
    </w:p>
    <w:p w14:paraId="6B6EEA93" w14:textId="62743549" w:rsidR="00D57C19" w:rsidRPr="00030176" w:rsidRDefault="00D57C19" w:rsidP="00D57C19">
      <w:pPr>
        <w:pStyle w:val="MaddestAklama"/>
        <w:jc w:val="both"/>
      </w:pPr>
      <w:r w:rsidRPr="00030176">
        <w:rPr>
          <w:bCs/>
        </w:rPr>
        <w:t>Projeler İçin Sağlanan Makine Te</w:t>
      </w:r>
      <w:r w:rsidR="001E525F" w:rsidRPr="00030176">
        <w:rPr>
          <w:bCs/>
        </w:rPr>
        <w:t>çhizat ve Donanımın Kayıt İşlem</w:t>
      </w:r>
      <w:r w:rsidRPr="00030176">
        <w:rPr>
          <w:bCs/>
        </w:rPr>
        <w:t xml:space="preserve">leri </w:t>
      </w:r>
    </w:p>
    <w:p w14:paraId="11000197" w14:textId="3E3C0747" w:rsidR="00D57C19" w:rsidRPr="00030176" w:rsidRDefault="00995453" w:rsidP="00D57C19">
      <w:r w:rsidRPr="00030176">
        <w:rPr>
          <w:rStyle w:val="MaddeXChar"/>
        </w:rPr>
        <w:t xml:space="preserve">MADDE </w:t>
      </w:r>
      <w:r w:rsidR="00C11E74" w:rsidRPr="00030176">
        <w:rPr>
          <w:rStyle w:val="MaddeXChar"/>
        </w:rPr>
        <w:t>3</w:t>
      </w:r>
      <w:r w:rsidR="00C11E74">
        <w:rPr>
          <w:rStyle w:val="MaddeXChar"/>
        </w:rPr>
        <w:t>6</w:t>
      </w:r>
      <w:r w:rsidR="00C11E74" w:rsidRPr="00030176">
        <w:rPr>
          <w:rStyle w:val="MaddeXChar"/>
        </w:rPr>
        <w:t xml:space="preserve"> </w:t>
      </w:r>
      <w:r w:rsidRPr="00030176">
        <w:rPr>
          <w:rStyle w:val="MaddeXChar"/>
        </w:rPr>
        <w:t>–</w:t>
      </w:r>
      <w:r w:rsidRPr="00030176">
        <w:t xml:space="preserve"> </w:t>
      </w:r>
      <w:r w:rsidR="00D57C19" w:rsidRPr="00030176">
        <w:t>(1) Projeler için İhtisaslaşma Koordinatörlüğünce sağlanan makine, teçhizat ve donanımların mülkiyeti İhtisaslaşma Koordinatörlüğüne aittir. Bu makine-teçhizatlar, ilgili proje tamamlanıncaya kadar proje yürütücüsünün kontrol ve kullanımında olup; korunması, bakımı ve onarımı proje yürütücüsünün sorumluluğundadır. Proje kapsamında alınan tüm makine, teçhizat ve donanımlar proje yürütücüsüne zimmetlenir.</w:t>
      </w:r>
    </w:p>
    <w:p w14:paraId="4849B647" w14:textId="77777777" w:rsidR="00D57C19" w:rsidRPr="00030176" w:rsidRDefault="00D57C19" w:rsidP="00D57C19">
      <w:r w:rsidRPr="00030176">
        <w:t xml:space="preserve">(2) Tamamlanan projelere ait, özellik arz eden makine ve teçhizatlar ihtiyaç duyan üniversitemiz araştırmacılarının kullanımına açıktır. İhtisaslaşma Koordinatörlüğü, gerekli gördüğü hallerde bu tür makine ve teçhizatları ortak kullanım alanlarına tahsis etmeye, başka </w:t>
      </w:r>
      <w:r w:rsidRPr="002F29BA">
        <w:t>projelerde kullanılmak üzere geri almaya veya farklı tasarruflarda bulunmaya yetkilidir.</w:t>
      </w:r>
    </w:p>
    <w:p w14:paraId="4EE29304" w14:textId="6131A080" w:rsidR="00D57C19" w:rsidRPr="008565E8" w:rsidRDefault="00D57C19" w:rsidP="00D57C19">
      <w:r w:rsidRPr="008565E8">
        <w:t xml:space="preserve">(3) </w:t>
      </w:r>
      <w:r w:rsidR="00DB45BF" w:rsidRPr="008565E8">
        <w:t xml:space="preserve">Proje yürütücüsünün herhangi bir sebeple (emeklilik, kurum değişikliği, görevden ayrılma, istifa, ölüm vb.) kurumdan ayrılması durumunda, projeye ait makine ve teçhizatlar yürütücünün </w:t>
      </w:r>
      <w:r w:rsidR="00DB45BF" w:rsidRPr="008565E8">
        <w:lastRenderedPageBreak/>
        <w:t>çalıştığı birim adına zimmetlenir ve ilgili birim ambarına teslim edilir. Bu makine ve teçhizatlar, İhtisaslaşma Koordinatörlüğünün izni doğrultusunda üniversitedeki tüm öğretim üyeleri ile doktora, tıpta uzmanlık veya sanatta yeterlik eğitimini tamamlamış araştırmacıların kullanımına sunulabilir.</w:t>
      </w:r>
    </w:p>
    <w:p w14:paraId="652ED665" w14:textId="79F8CC16" w:rsidR="00D57C19" w:rsidRPr="008565E8" w:rsidRDefault="00D57C19" w:rsidP="00D57C19">
      <w:r w:rsidRPr="008565E8">
        <w:t xml:space="preserve">(4) </w:t>
      </w:r>
      <w:r w:rsidR="008565E8" w:rsidRPr="008565E8">
        <w:t>Yazılım alımı isteği bulunan projelerde, talep edilen yazılımın projenin materyali olması ve Üniversitemiz Bilgi İşlem Daire Başkanlığında bulunmaması gerekir. Yazılım lisansları proje yürütücüsünün kullanımına tahsis edilir ve proje tamamlandıktan sonra çalıştığı birim kayıtlarına aktarılır.</w:t>
      </w:r>
    </w:p>
    <w:p w14:paraId="744807BE" w14:textId="308FA029" w:rsidR="00DA74CE" w:rsidRPr="00030176" w:rsidRDefault="00DA74CE" w:rsidP="00D57C19"/>
    <w:p w14:paraId="4C5F18D5" w14:textId="77777777" w:rsidR="00301D2D" w:rsidRPr="00030176" w:rsidRDefault="00301D2D" w:rsidP="00301D2D">
      <w:pPr>
        <w:pStyle w:val="BlmBalk"/>
      </w:pPr>
      <w:r w:rsidRPr="00030176">
        <w:t>ALTINCI BÖLÜM</w:t>
      </w:r>
    </w:p>
    <w:p w14:paraId="7EE135D3" w14:textId="1BBE449C" w:rsidR="00301D2D" w:rsidRPr="00030176" w:rsidRDefault="007C02EF" w:rsidP="00301D2D">
      <w:pPr>
        <w:pStyle w:val="BlmAltBalk"/>
      </w:pPr>
      <w:r w:rsidRPr="00030176">
        <w:t xml:space="preserve">Genel Hükümler, </w:t>
      </w:r>
      <w:r w:rsidR="00813B9A" w:rsidRPr="00030176">
        <w:t>Yükümlülük</w:t>
      </w:r>
      <w:r w:rsidR="00FC1B29" w:rsidRPr="00030176">
        <w:t>ler</w:t>
      </w:r>
      <w:r w:rsidR="00813B9A" w:rsidRPr="00030176">
        <w:t>, Yaptırımlar</w:t>
      </w:r>
    </w:p>
    <w:p w14:paraId="4EBD2B7A" w14:textId="5D65FEA1" w:rsidR="007C02EF" w:rsidRPr="00030176" w:rsidRDefault="007C02EF" w:rsidP="00301D2D">
      <w:pPr>
        <w:pStyle w:val="MaddestAklama"/>
      </w:pPr>
      <w:r w:rsidRPr="00030176">
        <w:t>Genel Hükümler</w:t>
      </w:r>
    </w:p>
    <w:p w14:paraId="293BBB4E" w14:textId="77777777" w:rsidR="00364C49" w:rsidRPr="00364C49" w:rsidRDefault="007C02EF" w:rsidP="00364C49">
      <w:pPr>
        <w:pStyle w:val="MaddestAklama"/>
      </w:pPr>
      <w:r w:rsidRPr="00030176">
        <w:rPr>
          <w:bCs/>
        </w:rPr>
        <w:t xml:space="preserve">MADDE </w:t>
      </w:r>
      <w:r w:rsidR="00C11E74" w:rsidRPr="00030176">
        <w:rPr>
          <w:bCs/>
        </w:rPr>
        <w:t>3</w:t>
      </w:r>
      <w:r w:rsidR="00C11E74">
        <w:rPr>
          <w:bCs/>
        </w:rPr>
        <w:t>7</w:t>
      </w:r>
      <w:r w:rsidRPr="00030176">
        <w:rPr>
          <w:bCs/>
        </w:rPr>
        <w:t xml:space="preserve">- </w:t>
      </w:r>
      <w:r w:rsidRPr="00030176">
        <w:rPr>
          <w:b w:val="0"/>
          <w:bCs/>
        </w:rPr>
        <w:t xml:space="preserve">(1) </w:t>
      </w:r>
      <w:r w:rsidRPr="00030176">
        <w:rPr>
          <w:b w:val="0"/>
        </w:rPr>
        <w:t xml:space="preserve">Sonuçlanan projelerin bulgularının, öncelikle uluslararası atıf indekslerine kayıtlı yayın organlarında yayınlanması esastır. Bu yayınlarda Siirt Üniversitesi İhtisaslaşma koordinatörlüğü desteği belirtilmeli, yayının bir kopyası İhtisaslaşma koordinatörlüğüne iletilmelidir. </w:t>
      </w:r>
      <w:r w:rsidR="00364C49" w:rsidRPr="00364C49">
        <w:rPr>
          <w:b w:val="0"/>
        </w:rPr>
        <w:t>Projenin sonuçlanmasını izleyen 2 (iki) yıl içinde ulusal/uluslararası veya Üniversitemizin hakemli dergilerinde en az bir (1) yayın yapılması zorunludur.</w:t>
      </w:r>
      <w:r w:rsidR="00364C49" w:rsidRPr="00364C49">
        <w:t xml:space="preserve"> </w:t>
      </w:r>
    </w:p>
    <w:p w14:paraId="5EBE22EF" w14:textId="535A851F" w:rsidR="001E525F" w:rsidRPr="00030176" w:rsidRDefault="001E525F" w:rsidP="007C02EF">
      <w:pPr>
        <w:pStyle w:val="MaddestAklama"/>
        <w:jc w:val="both"/>
        <w:rPr>
          <w:b w:val="0"/>
        </w:rPr>
      </w:pPr>
    </w:p>
    <w:p w14:paraId="153B3878" w14:textId="6CB6D1E3" w:rsidR="007C02EF" w:rsidRPr="00030176" w:rsidRDefault="001E525F" w:rsidP="007C02EF">
      <w:pPr>
        <w:pStyle w:val="MaddestAklama"/>
        <w:jc w:val="both"/>
        <w:rPr>
          <w:b w:val="0"/>
        </w:rPr>
      </w:pPr>
      <w:r w:rsidRPr="00030176">
        <w:rPr>
          <w:b w:val="0"/>
          <w:bCs/>
        </w:rPr>
        <w:t xml:space="preserve">(2) </w:t>
      </w:r>
      <w:r w:rsidR="007C02EF" w:rsidRPr="00030176">
        <w:rPr>
          <w:b w:val="0"/>
        </w:rPr>
        <w:t xml:space="preserve">Proje sonuçlarının ulusal/uluslararası patentlere konu olması halinde bununla ilgili olarak ortaya çıkabilecek giderler İhtisaslaşma Koordinatörlüğü tarafından karşılanabilir. </w:t>
      </w:r>
    </w:p>
    <w:p w14:paraId="2CE643C7" w14:textId="75ABDC7B" w:rsidR="007C02EF" w:rsidRPr="00030176" w:rsidRDefault="007C02EF" w:rsidP="007C02EF">
      <w:pPr>
        <w:pStyle w:val="MaddestAklama"/>
        <w:jc w:val="both"/>
        <w:rPr>
          <w:b w:val="0"/>
        </w:rPr>
      </w:pPr>
      <w:r w:rsidRPr="00030176">
        <w:rPr>
          <w:b w:val="0"/>
          <w:bCs/>
        </w:rPr>
        <w:t>(</w:t>
      </w:r>
      <w:r w:rsidR="001E525F" w:rsidRPr="00030176">
        <w:rPr>
          <w:b w:val="0"/>
          <w:bCs/>
        </w:rPr>
        <w:t>3</w:t>
      </w:r>
      <w:r w:rsidRPr="00030176">
        <w:rPr>
          <w:b w:val="0"/>
          <w:bCs/>
        </w:rPr>
        <w:t xml:space="preserve">) </w:t>
      </w:r>
      <w:r w:rsidRPr="00030176">
        <w:rPr>
          <w:b w:val="0"/>
        </w:rPr>
        <w:t>İhtisaslaşma Koordinatörlüğü, gerekli gördüğü durumlarda ilgili PİDK üyelerini</w:t>
      </w:r>
      <w:r w:rsidR="008B17C7" w:rsidRPr="00030176">
        <w:rPr>
          <w:b w:val="0"/>
        </w:rPr>
        <w:t xml:space="preserve"> ve/veya proje ekibini</w:t>
      </w:r>
      <w:r w:rsidRPr="00030176">
        <w:rPr>
          <w:b w:val="0"/>
        </w:rPr>
        <w:t>, bilimsel ve teknik konularda bilgi almak amacı ile toplantılarına çağırabilir.</w:t>
      </w:r>
    </w:p>
    <w:p w14:paraId="3F974178" w14:textId="6D5AC825" w:rsidR="00301D2D" w:rsidRDefault="00813B9A" w:rsidP="00301D2D">
      <w:pPr>
        <w:pStyle w:val="MaddestAklama"/>
      </w:pPr>
      <w:r>
        <w:t>Yükümlülük</w:t>
      </w:r>
      <w:r w:rsidR="00FC1B29">
        <w:t>ler</w:t>
      </w:r>
    </w:p>
    <w:p w14:paraId="78D808B8" w14:textId="08367389" w:rsidR="00CE1BE1" w:rsidRDefault="00301D2D" w:rsidP="00995453">
      <w:r w:rsidRPr="00990DE6">
        <w:rPr>
          <w:rStyle w:val="MaddeXChar"/>
        </w:rPr>
        <w:t xml:space="preserve">MADDE </w:t>
      </w:r>
      <w:r w:rsidR="00C11E74">
        <w:rPr>
          <w:rStyle w:val="MaddeXChar"/>
        </w:rPr>
        <w:t>38</w:t>
      </w:r>
      <w:r w:rsidR="00C11E74" w:rsidRPr="00990DE6">
        <w:rPr>
          <w:rStyle w:val="MaddeXChar"/>
        </w:rPr>
        <w:t xml:space="preserve"> </w:t>
      </w:r>
      <w:r w:rsidRPr="00990DE6">
        <w:rPr>
          <w:rStyle w:val="MaddeXChar"/>
        </w:rPr>
        <w:t>–</w:t>
      </w:r>
      <w:r w:rsidRPr="003A08BE">
        <w:t xml:space="preserve"> (1) </w:t>
      </w:r>
      <w:r w:rsidRPr="005A2241">
        <w:t xml:space="preserve">Proje yürütücüsü, projeyi bilimsel, teknik, idari, hukuki ve mali yönlerden, bu </w:t>
      </w:r>
      <w:r>
        <w:t>yönerge</w:t>
      </w:r>
      <w:r w:rsidRPr="005A2241">
        <w:t xml:space="preserve"> ve ilgili diğer mevzuata uygun bir şekilde yürütmekten sorumludur. Yürütücü ve diğer proje görevlileri proje ödeneğinin proje amaçlarına uygun, etkin ve verimli olarak kullanılmamasından doğacak her türlü zararı kusuru ölçüsünde gidermekle yükümlüdür. </w:t>
      </w:r>
    </w:p>
    <w:p w14:paraId="51790772" w14:textId="556C5562" w:rsidR="00995453" w:rsidRDefault="00995453" w:rsidP="00995453">
      <w:r w:rsidRPr="003A08BE">
        <w:t>(</w:t>
      </w:r>
      <w:r w:rsidR="00CE1BE1">
        <w:t>2</w:t>
      </w:r>
      <w:r w:rsidRPr="003A08BE">
        <w:t xml:space="preserve">) </w:t>
      </w:r>
      <w:r w:rsidRPr="00247F78">
        <w:t xml:space="preserve">Kabul edilen bir projenin yürütücüsü Komisyona altı </w:t>
      </w:r>
      <w:r>
        <w:t xml:space="preserve">(6) </w:t>
      </w:r>
      <w:r w:rsidRPr="00247F78">
        <w:t>ayda bir geçmiş dönemdeki çalışmalarla ilgili bilgilerin yer aldığı ara rapor sunar.</w:t>
      </w:r>
    </w:p>
    <w:p w14:paraId="2B1F716A" w14:textId="65314442" w:rsidR="00995453" w:rsidRPr="003A08BE" w:rsidRDefault="00995453" w:rsidP="00995453">
      <w:r w:rsidRPr="003A08BE">
        <w:t>(</w:t>
      </w:r>
      <w:r w:rsidR="00B04302">
        <w:t>3</w:t>
      </w:r>
      <w:r w:rsidRPr="003A08BE">
        <w:t xml:space="preserve">) Tarım ve Hayvancılık İhtisaslaşma Koordinatörlüğü ara rapor sunma sürelerini ve koşullarını değiştirebilir. </w:t>
      </w:r>
    </w:p>
    <w:p w14:paraId="559963FE" w14:textId="5F035944" w:rsidR="00006873" w:rsidRPr="003A08BE" w:rsidRDefault="00995453" w:rsidP="00995453">
      <w:r w:rsidRPr="003A08BE">
        <w:t>(</w:t>
      </w:r>
      <w:r w:rsidR="00B04302">
        <w:t>4</w:t>
      </w:r>
      <w:r w:rsidRPr="003A08BE">
        <w:t xml:space="preserve">) </w:t>
      </w:r>
      <w:r w:rsidR="00006873" w:rsidRPr="003A08BE">
        <w:t>Ara raporlar PİDK tarafından incele</w:t>
      </w:r>
      <w:r w:rsidR="008B17C7">
        <w:t>nip değerlendirme süreci</w:t>
      </w:r>
      <w:r w:rsidR="00006873" w:rsidRPr="003A08BE">
        <w:t xml:space="preserve"> </w:t>
      </w:r>
      <w:r w:rsidR="008B17C7">
        <w:t>tamamlanarak</w:t>
      </w:r>
      <w:r w:rsidR="00006873">
        <w:t xml:space="preserve"> </w:t>
      </w:r>
      <w:r w:rsidR="00006873" w:rsidRPr="003A08BE">
        <w:t>Tarım ve Hayvancılık İhtisaslaşma Koordinatörlüğüne bildiri</w:t>
      </w:r>
      <w:r w:rsidR="008B17C7">
        <w:t>li</w:t>
      </w:r>
      <w:r w:rsidR="00006873" w:rsidRPr="003A08BE">
        <w:t xml:space="preserve">r. </w:t>
      </w:r>
      <w:r w:rsidR="00006873">
        <w:t>PİDK tarafından uygun görülenler yönetim kuruluna sunulur, uygun görülmeyenler yürütücüye iade edilir.</w:t>
      </w:r>
    </w:p>
    <w:p w14:paraId="34480206" w14:textId="2FF9E604" w:rsidR="00CE1BE1" w:rsidRPr="008B17C7" w:rsidRDefault="00995453" w:rsidP="00CE1BE1">
      <w:pPr>
        <w:rPr>
          <w:strike/>
        </w:rPr>
      </w:pPr>
      <w:r w:rsidRPr="002F29BA">
        <w:t>(</w:t>
      </w:r>
      <w:r w:rsidR="00B04302" w:rsidRPr="002F29BA">
        <w:t>5</w:t>
      </w:r>
      <w:r w:rsidRPr="002F29BA">
        <w:t>)</w:t>
      </w:r>
      <w:r w:rsidRPr="003A08BE">
        <w:t xml:space="preserve"> Proje yürütücüsü, </w:t>
      </w:r>
      <w:r>
        <w:t>projenin</w:t>
      </w:r>
      <w:r w:rsidRPr="003A08BE">
        <w:t xml:space="preserve"> bitiş tarihini izleyen en geç bir (1) ay içerisinde, araştırma sonuçlarını içeren sonuç raporunu Tarım ve Hayvancılık İhtisaslaşma Koordinatörlüğüne sunar.</w:t>
      </w:r>
      <w:r w:rsidR="00B04302" w:rsidRPr="00B04302">
        <w:t xml:space="preserve"> </w:t>
      </w:r>
      <w:r w:rsidR="00B04302" w:rsidRPr="00030176">
        <w:t>Sonuç raporu, İhtisaslaşma Koordinatörlüğü tarafından belirlenen formata uygun olarak hazırlanmalıdır. Lisansüstü tez projeleri için, ilgili birimlerce onaylanmış tezler de sonuç raporu olarak kabul edilebilir. Sonuç raporu PİDK tarafından değerlendirilir, gerekli görülmesi halinde uzman görüşüne başvurulabilir ve Yönetim Kurulu projenin başarılı sayılıp sayılmayacağına karar verir.</w:t>
      </w:r>
      <w:r w:rsidRPr="00030176">
        <w:t xml:space="preserve"> </w:t>
      </w:r>
    </w:p>
    <w:p w14:paraId="11BA547D" w14:textId="77B769C3" w:rsidR="00CE1BE1" w:rsidRPr="00030176" w:rsidRDefault="00CE1BE1" w:rsidP="00995453">
      <w:proofErr w:type="gramStart"/>
      <w:r w:rsidRPr="008565E8">
        <w:lastRenderedPageBreak/>
        <w:t>(</w:t>
      </w:r>
      <w:r w:rsidR="00364C49">
        <w:t>6</w:t>
      </w:r>
      <w:r w:rsidRPr="008565E8">
        <w:t xml:space="preserve">) Proje yürütücüsünün herhangi bir sebeple (Emeklilik, kurum değişikliği, görevden ayrılma, istifa etme, ölüm, uzun süreli kurum dışına görevlendirme vb.) </w:t>
      </w:r>
      <w:proofErr w:type="gramEnd"/>
      <w:r w:rsidRPr="008565E8">
        <w:t>Üniversiteyle ilişiğinin kesilmesi durumunda, yürütücülük görevini, ilgili proje ekibinde yer alan Siirt Üniversitesi mensubu bir diğer araştırmacıya; proje ekibinde yürütücü olabilecek kurum mensubu araş</w:t>
      </w:r>
      <w:r w:rsidR="008151BE">
        <w:t>tırmacı bulunmaması ya da proje</w:t>
      </w:r>
      <w:r w:rsidRPr="008565E8">
        <w:t xml:space="preserve"> ekibinin sadece yürütücüden oluşması durumunda ise kurum içerisinden proje çalışmalarını yürütebilecek uygun nitelikteki bir araştırmacıya devretmesi zorunludur. </w:t>
      </w:r>
      <w:bookmarkStart w:id="1" w:name="_GoBack"/>
      <w:bookmarkEnd w:id="1"/>
    </w:p>
    <w:p w14:paraId="5A4111F6" w14:textId="0F4D82CC" w:rsidR="00EE7457" w:rsidRPr="00030176" w:rsidRDefault="008B17C7" w:rsidP="005550F2">
      <w:r w:rsidRPr="00030176">
        <w:t>(8) PİDK gerekli gördüğü durumlarda konu uzmanlarının (Hakem) görüşlerine başvurabilir.</w:t>
      </w:r>
    </w:p>
    <w:p w14:paraId="08F3F919" w14:textId="1066FE93" w:rsidR="00995453" w:rsidRPr="00030176" w:rsidRDefault="00CE1BE1" w:rsidP="00CE1BE1">
      <w:pPr>
        <w:pStyle w:val="MaddestAklama"/>
      </w:pPr>
      <w:r w:rsidRPr="00030176">
        <w:t>Yaptırımlar</w:t>
      </w:r>
    </w:p>
    <w:p w14:paraId="070C12CE" w14:textId="53F6B775" w:rsidR="00CE1BE1" w:rsidRPr="00030176" w:rsidRDefault="00CE1BE1" w:rsidP="00CE1BE1">
      <w:r w:rsidRPr="00030176">
        <w:rPr>
          <w:rStyle w:val="MaddeXChar"/>
        </w:rPr>
        <w:t xml:space="preserve">MADDE </w:t>
      </w:r>
      <w:r w:rsidR="00C11E74" w:rsidRPr="00030176">
        <w:rPr>
          <w:rStyle w:val="MaddeXChar"/>
        </w:rPr>
        <w:t>3</w:t>
      </w:r>
      <w:r w:rsidR="00C11E74">
        <w:rPr>
          <w:rStyle w:val="MaddeXChar"/>
        </w:rPr>
        <w:t>9</w:t>
      </w:r>
      <w:r w:rsidR="00C11E74" w:rsidRPr="00030176">
        <w:t xml:space="preserve"> </w:t>
      </w:r>
      <w:r w:rsidRPr="00030176">
        <w:t>– (1) Proje ara raporunu süresi içinde sunmayan proje yürütücülerinin yürütmekte olduğu tüm projelere ait işlemler rapor teslim edilinceye kadar durdurulur. Yapılan uyarıya rağmen 15 gün içerisinde proje ara raporun teslim edilmemesi durumunda ise, vermiş olduğu proje iptal edilir. Proje yürütücüsüne, komisyonda karara bağlandığı tarihten itibaren 1 yıl süre ile yeni bir proje desteği verilmez.</w:t>
      </w:r>
      <w:r w:rsidR="00097D83" w:rsidRPr="00030176">
        <w:t xml:space="preserve"> Ayrıca bu maddenin dördüncü paragrafında yer alan </w:t>
      </w:r>
      <w:r w:rsidR="007F6B04" w:rsidRPr="00030176">
        <w:t>bentlerden komisyon tarafından karara bağlananlar</w:t>
      </w:r>
      <w:r w:rsidR="00097D83" w:rsidRPr="00030176">
        <w:t xml:space="preserve"> uygulanır.</w:t>
      </w:r>
    </w:p>
    <w:p w14:paraId="50A22324" w14:textId="5562089D" w:rsidR="00CE1BE1" w:rsidRPr="00030176" w:rsidRDefault="00CE1BE1" w:rsidP="00CE1BE1">
      <w:r w:rsidRPr="00030176">
        <w:t>(2) Proje sonuç raporunu süresi içinde sunmayan proje yürütücülerinin yürütmekte olduğu tüm projelere ait işlemler rapor teslim edilinceye kadar durdurulur. Yapılan uyarıya rağmen 30 gün içerisinde sonuç raporunun teslim edilmemesi durumunda ise proje yürütücüsüne, İhtisaslaşma Koordinatörlüğünce karara bağlandığı tarihten itibaren 2 yıl süre ile yeni bir proje desteği verilmez. Sonuç raporu yetersiz bulunan proje yürütücüsüne 1 yıl süre</w:t>
      </w:r>
      <w:r w:rsidR="00097D83" w:rsidRPr="00030176">
        <w:t>yle</w:t>
      </w:r>
      <w:r w:rsidRPr="00030176">
        <w:t xml:space="preserve"> yeni bir proje desteği verilmez. Ancak, sonuç raporu yetersiz bulunan projeler için, proje yürütücülerinin talepte bulunması ve İhtisaslaşma Komisyonunun uygun bulması durumunda, bazı çalışmaların yeniden yapılabilmesi veya sonuç raporunun yeniden düzenlenmesi için ek süre verilebilir. Bu süre ile daha önce verilmiş olan ek sürenin toplamı 1 yıldan fazla olamaz.</w:t>
      </w:r>
      <w:r w:rsidR="00097D83" w:rsidRPr="00030176">
        <w:t xml:space="preserve"> </w:t>
      </w:r>
      <w:r w:rsidR="007F6B04" w:rsidRPr="00030176">
        <w:t>Ayrıca bu maddenin dördüncü paragrafında yer alan bentlerden komisyon tarafından karara bağlananlar uygulanır.</w:t>
      </w:r>
    </w:p>
    <w:p w14:paraId="4600CBDA" w14:textId="229912B2" w:rsidR="00CE1BE1" w:rsidRPr="00030176" w:rsidRDefault="00CE1BE1" w:rsidP="00CE1BE1">
      <w:r w:rsidRPr="00030176">
        <w:t>(</w:t>
      </w:r>
      <w:r w:rsidR="00097D83" w:rsidRPr="00030176">
        <w:t>3</w:t>
      </w:r>
      <w:r w:rsidRPr="00030176">
        <w:t xml:space="preserve">) Yayın şartlarını yerine getirmeyen araştırmacılara, şartı sağlayıncaya kadar herhangi bir türde yeni bir proje desteği verilmez. </w:t>
      </w:r>
      <w:r w:rsidR="00097D83" w:rsidRPr="00030176">
        <w:t xml:space="preserve">Yayınında Siirt Üniversitesi İhtisaslaşma Koordinatörlüğünce desteklendiği bilgisine </w:t>
      </w:r>
      <w:r w:rsidRPr="00030176">
        <w:t>yer vermeyen araştırmacılara 1 yıl süreyle destek sağlanmaz.</w:t>
      </w:r>
    </w:p>
    <w:p w14:paraId="2BE3AD5E" w14:textId="0123FCC6" w:rsidR="007F6B04" w:rsidRPr="00030176" w:rsidRDefault="00F76BF6" w:rsidP="00301D2D">
      <w:proofErr w:type="gramStart"/>
      <w:r w:rsidRPr="00030176">
        <w:t>(</w:t>
      </w:r>
      <w:r w:rsidR="00097D83" w:rsidRPr="00030176">
        <w:t>4</w:t>
      </w:r>
      <w:r w:rsidRPr="00030176">
        <w:t>) Projeler yürütülürken veya bitiminden sonra, bilimsel etiğe aykırılık</w:t>
      </w:r>
      <w:r w:rsidR="008033B5" w:rsidRPr="00030176">
        <w:t>,</w:t>
      </w:r>
      <w:r w:rsidRPr="00030176">
        <w:t xml:space="preserve"> mali kaynakların etik ilkelere aykırı kullanıl</w:t>
      </w:r>
      <w:r w:rsidR="008033B5" w:rsidRPr="00030176">
        <w:t xml:space="preserve">ması, </w:t>
      </w:r>
      <w:r w:rsidR="00097D83" w:rsidRPr="00030176">
        <w:t>p</w:t>
      </w:r>
      <w:r w:rsidR="008E4F91" w:rsidRPr="00030176">
        <w:t xml:space="preserve">rojenin başvuruda öngörülen gelişmeyi göstermemesi veya amaca uygun olarak yürütülmemesi, </w:t>
      </w:r>
      <w:r w:rsidR="00097D83" w:rsidRPr="00030176">
        <w:t>p</w:t>
      </w:r>
      <w:r w:rsidR="008E4F91" w:rsidRPr="00030176">
        <w:t xml:space="preserve">roje kapsamında gerçekleştirilen seyahat faaliyet raporlarının </w:t>
      </w:r>
      <w:r w:rsidR="00097D83" w:rsidRPr="00030176">
        <w:t>k</w:t>
      </w:r>
      <w:r w:rsidR="008E4F91" w:rsidRPr="00030176">
        <w:t xml:space="preserve">omisyon tarafından uygun bulunmaması, </w:t>
      </w:r>
      <w:r w:rsidR="00097D83" w:rsidRPr="00030176">
        <w:t>p</w:t>
      </w:r>
      <w:r w:rsidR="008E4F91" w:rsidRPr="00030176">
        <w:t>roje yürütücüsünün, proje yürütücülüğünü İhtisaslaşma koordinatörlüğünce onaylanan bir öğretim üyesine devretmeden projeden</w:t>
      </w:r>
      <w:r w:rsidR="00E71C73" w:rsidRPr="00030176">
        <w:t xml:space="preserve"> </w:t>
      </w:r>
      <w:r w:rsidR="007F6B04" w:rsidRPr="00030176">
        <w:t>ayrılmasının tespit edildiği durumlarda aşağıdaki yaptırımlardan komisyon tarafından karara bağlanan bentler uygulanır:</w:t>
      </w:r>
      <w:proofErr w:type="gramEnd"/>
    </w:p>
    <w:p w14:paraId="6B7EC604" w14:textId="2FF50592" w:rsidR="00F76BF6" w:rsidRPr="00030176" w:rsidRDefault="00F76BF6" w:rsidP="00F76BF6">
      <w:pPr>
        <w:pStyle w:val="ListeParagraf"/>
        <w:numPr>
          <w:ilvl w:val="0"/>
          <w:numId w:val="27"/>
        </w:numPr>
      </w:pPr>
      <w:r w:rsidRPr="00030176">
        <w:t xml:space="preserve">Yürütülmekte olan proje </w:t>
      </w:r>
      <w:r w:rsidR="00126A76" w:rsidRPr="00030176">
        <w:t>Yönetim</w:t>
      </w:r>
      <w:r w:rsidRPr="00030176">
        <w:t xml:space="preserve"> Kurulu kararı ile iptal edilir. </w:t>
      </w:r>
    </w:p>
    <w:p w14:paraId="4ABB5EC6" w14:textId="5156B5E1" w:rsidR="00F76BF6" w:rsidRPr="00030176" w:rsidRDefault="00F76BF6" w:rsidP="00F76BF6">
      <w:pPr>
        <w:pStyle w:val="ListeParagraf"/>
        <w:numPr>
          <w:ilvl w:val="0"/>
          <w:numId w:val="27"/>
        </w:numPr>
      </w:pPr>
      <w:r w:rsidRPr="00030176">
        <w:t xml:space="preserve">Proje kapsamında satın alınan demirbaşlardan, bir problemi veya arızası olmayan ve kullanılabilir durumda olanlar geri alınır. Aksi takdirde bu demirbaşların da bedelleri dâhil olmak üzere, diğer tüm harcamaların bedelleri yasal faiziyle birlikte proje yürütücüsünden geri alınır. </w:t>
      </w:r>
    </w:p>
    <w:p w14:paraId="35DB32E7" w14:textId="29F6CAB2" w:rsidR="00F76BF6" w:rsidRPr="00030176" w:rsidRDefault="00126A76" w:rsidP="00126A76">
      <w:pPr>
        <w:pStyle w:val="ListeParagraf"/>
        <w:numPr>
          <w:ilvl w:val="0"/>
          <w:numId w:val="27"/>
        </w:numPr>
      </w:pPr>
      <w:r w:rsidRPr="00030176">
        <w:t xml:space="preserve">İhtisaslaşma Koordinatörlüğü, konunun Siirt Üniversitesi Bilimsel Araştırma ve Yayın Etiği Kurulunda görüşülmesi veya yasal işlem yapılması hususunda Rektör’e görüş bildirebilir. </w:t>
      </w:r>
      <w:r w:rsidR="00F76BF6" w:rsidRPr="00030176">
        <w:t xml:space="preserve">Proje ekibindeki, etik kurallara aykırı durumları gerçekleştiren kişi ya da kişiler </w:t>
      </w:r>
      <w:r w:rsidR="00F76BF6" w:rsidRPr="00DD2D23">
        <w:t xml:space="preserve">5 yıl </w:t>
      </w:r>
      <w:r w:rsidR="00F76BF6" w:rsidRPr="00030176">
        <w:t xml:space="preserve">süre ile herhangi bir proje desteğinden yararlanamaz. </w:t>
      </w:r>
    </w:p>
    <w:p w14:paraId="22FEAC2C" w14:textId="798BCBC6" w:rsidR="009331E7" w:rsidRPr="00030176" w:rsidRDefault="009331E7" w:rsidP="009331E7">
      <w:r w:rsidRPr="00030176">
        <w:lastRenderedPageBreak/>
        <w:t>(</w:t>
      </w:r>
      <w:r w:rsidR="00097D83" w:rsidRPr="00030176">
        <w:t>5</w:t>
      </w:r>
      <w:r w:rsidRPr="00030176">
        <w:t xml:space="preserve">) Yönerge maddeleri uyarınca İhtisaslaşma Koordinatörlüğü tarafından yaptırım uygulanan proje yürütücüsü veya araştırmacıların ikinci kez yaptırıma maruz kalmaları durumunda, ilgili kişiler Koordinatörlüğün sağladığı desteklerden süresiz olarak yararlanamazlar. </w:t>
      </w:r>
    </w:p>
    <w:p w14:paraId="030884CF" w14:textId="3F7A068F" w:rsidR="009331E7" w:rsidRPr="00030176" w:rsidRDefault="009331E7" w:rsidP="009331E7">
      <w:r w:rsidRPr="00030176">
        <w:t>(</w:t>
      </w:r>
      <w:r w:rsidR="00097D83" w:rsidRPr="00030176">
        <w:t>6</w:t>
      </w:r>
      <w:r w:rsidRPr="00030176">
        <w:t>) Projeler kapsamında, Siirt Üniversitesi birimleri veya diğer kurumlar tarafından sağlanan seyahat, kongre/</w:t>
      </w:r>
      <w:proofErr w:type="gramStart"/>
      <w:r w:rsidRPr="00030176">
        <w:t>sempozyum</w:t>
      </w:r>
      <w:proofErr w:type="gramEnd"/>
      <w:r w:rsidRPr="00030176">
        <w:t xml:space="preserve"> katılım bedeli gibi herhangi bir destek türü için, İhtisaslaşma Birimince ayrıca destek sağlanmaz. Bu ilkeye aykırı hareket edildiğinin tespit edilmesi durumunda, gerçekleştirilen harcamaların bedelleri yasal faizi ile birlikte ilgili araştırmacıdan geri alınır ve ilgili araştırmacı </w:t>
      </w:r>
      <w:r w:rsidR="00D758A9" w:rsidRPr="00DD2D23">
        <w:t>5</w:t>
      </w:r>
      <w:r w:rsidRPr="00DD2D23">
        <w:t xml:space="preserve"> yıl </w:t>
      </w:r>
      <w:r w:rsidRPr="00030176">
        <w:t xml:space="preserve">süre ile </w:t>
      </w:r>
      <w:r w:rsidR="00126A76" w:rsidRPr="00030176">
        <w:t xml:space="preserve">Tarım ve İhtisaslaşma </w:t>
      </w:r>
      <w:r w:rsidRPr="00030176">
        <w:t>Koordinatörlüğün desteklerinden faydalandırılmaz.</w:t>
      </w:r>
    </w:p>
    <w:p w14:paraId="22AAA71C" w14:textId="1B1E0AF7" w:rsidR="00301D2D" w:rsidRPr="00030176" w:rsidRDefault="00301D2D" w:rsidP="00301D2D">
      <w:r w:rsidRPr="00030176">
        <w:t>(</w:t>
      </w:r>
      <w:r w:rsidR="00097D83" w:rsidRPr="00030176">
        <w:t>7</w:t>
      </w:r>
      <w:r w:rsidRPr="00030176">
        <w:t>) Harcama yetkilisi, gerçekleştirme görevlisi, muhasebe yetkilisi</w:t>
      </w:r>
      <w:r w:rsidR="00390911">
        <w:t>, proje yürütücüs</w:t>
      </w:r>
      <w:r w:rsidR="006C39C6">
        <w:t>ü</w:t>
      </w:r>
      <w:r w:rsidRPr="00030176">
        <w:t xml:space="preserve"> ve bunların dışında kalan ihale komisyonu, muayene ve kabul komisyonu gibi komisyonlarda görevli diğer personel; </w:t>
      </w:r>
      <w:proofErr w:type="gramStart"/>
      <w:r w:rsidRPr="00030176">
        <w:t>10/12/2003</w:t>
      </w:r>
      <w:proofErr w:type="gramEnd"/>
      <w:r w:rsidRPr="00030176">
        <w:t xml:space="preserve"> tarihli ve 5018 sayılı Kamu Malî Yönetimi ve Kontrol Kanunu ve ilgili diğer mevzuat hükümleri çerçevesinde sorumludur.</w:t>
      </w:r>
    </w:p>
    <w:p w14:paraId="0BBF16E4" w14:textId="630370C4" w:rsidR="00126A76" w:rsidRDefault="00126A76" w:rsidP="00301D2D">
      <w:r w:rsidRPr="00030176">
        <w:t>(8) Herhangi bir sağlık ve olağanüstü durumlar nedeniyle (</w:t>
      </w:r>
      <w:r w:rsidR="00073D9F" w:rsidRPr="00030176">
        <w:t xml:space="preserve">salgın, </w:t>
      </w:r>
      <w:r w:rsidRPr="00030176">
        <w:t xml:space="preserve">deprem, sel, afet </w:t>
      </w:r>
      <w:proofErr w:type="spellStart"/>
      <w:r w:rsidRPr="00030176">
        <w:t>v.b</w:t>
      </w:r>
      <w:proofErr w:type="spellEnd"/>
      <w:r w:rsidRPr="00030176">
        <w:t xml:space="preserve">.) projenin devam edememesi durumda Yönetim Kurulu kararı ile </w:t>
      </w:r>
      <w:r w:rsidR="00073D9F" w:rsidRPr="00030176">
        <w:t>yukardaki yaptırımlar uygulanmayabilir.</w:t>
      </w:r>
    </w:p>
    <w:p w14:paraId="04E6CB64" w14:textId="21969177" w:rsidR="002F27E1" w:rsidRPr="006C63CF" w:rsidRDefault="002F27E1" w:rsidP="002F27E1">
      <w:pPr>
        <w:pStyle w:val="Default"/>
        <w:jc w:val="both"/>
        <w:rPr>
          <w:sz w:val="23"/>
          <w:szCs w:val="23"/>
        </w:rPr>
      </w:pPr>
      <w:r w:rsidRPr="006C63CF">
        <w:t xml:space="preserve">(9)  </w:t>
      </w:r>
      <w:r w:rsidRPr="006C63CF">
        <w:rPr>
          <w:sz w:val="23"/>
          <w:szCs w:val="23"/>
        </w:rPr>
        <w:t xml:space="preserve">Tarım ve Hayvancılık İhtisaslaşma Koordinasyon Merkezi Koordinatörlüğü Yönetim Kurulu gerekli gördüğü hallerde proje çalışmasını doğrudan inceleyebilir veya konunun uzmanlarına inceletebilir. Aşağıdaki durumlarda, projeler Tarım ve Hayvancılık İhtisaslaşma Koordinasyon Merkezi Koordinatörlüğü Yönetim Kurulu kararı ile iptal edilerek, proje kapsamında satın alınan demirbaşlardan bir problemi veya arızası olmayan ve kullanılabilir durumda olanlar geri alınır. Aksi takdirde bu demirbaşların da bedelleri dâhil olmak üzere, diğer tüm harcamaların bedelleri yasal faizi ile birlikte proje yürütücüsünden geri alınır. Ayrıca ilgili proje yürütücüsü 3 yıl süre ile Tarım ve Hayvancılık İhtisaslaşma Koordinasyon Merkezi Koordinatörlüğünün desteklerinden faydalandırılmaz. </w:t>
      </w:r>
    </w:p>
    <w:p w14:paraId="251561EB" w14:textId="561E93C1" w:rsidR="002F27E1" w:rsidRPr="006C63CF" w:rsidRDefault="002F27E1" w:rsidP="00B563DA">
      <w:pPr>
        <w:pStyle w:val="Default"/>
        <w:numPr>
          <w:ilvl w:val="0"/>
          <w:numId w:val="36"/>
        </w:numPr>
        <w:spacing w:after="68"/>
        <w:jc w:val="both"/>
        <w:rPr>
          <w:sz w:val="23"/>
          <w:szCs w:val="23"/>
        </w:rPr>
      </w:pPr>
      <w:r w:rsidRPr="006C63CF">
        <w:rPr>
          <w:sz w:val="23"/>
          <w:szCs w:val="23"/>
        </w:rPr>
        <w:t xml:space="preserve">Projenin başvuruda öngörülen gelişmeyi göstermemesi veya amaca uygun olarak yürütülmemesi, </w:t>
      </w:r>
    </w:p>
    <w:p w14:paraId="405A3CC1" w14:textId="5ECF409F" w:rsidR="002F27E1" w:rsidRPr="006C63CF" w:rsidRDefault="002F27E1" w:rsidP="00B563DA">
      <w:pPr>
        <w:pStyle w:val="Default"/>
        <w:numPr>
          <w:ilvl w:val="0"/>
          <w:numId w:val="36"/>
        </w:numPr>
        <w:spacing w:after="68"/>
        <w:jc w:val="both"/>
        <w:rPr>
          <w:sz w:val="23"/>
          <w:szCs w:val="23"/>
        </w:rPr>
      </w:pPr>
      <w:r w:rsidRPr="006C63CF">
        <w:rPr>
          <w:sz w:val="23"/>
          <w:szCs w:val="23"/>
        </w:rPr>
        <w:t>Proje kapsamında gerçekleştirilen seyahat faaliyet raporlarının Komisyon tarafından</w:t>
      </w:r>
      <w:r w:rsidR="00250333" w:rsidRPr="006C63CF">
        <w:rPr>
          <w:sz w:val="23"/>
          <w:szCs w:val="23"/>
        </w:rPr>
        <w:t xml:space="preserve"> </w:t>
      </w:r>
      <w:r w:rsidRPr="006C63CF">
        <w:rPr>
          <w:sz w:val="23"/>
          <w:szCs w:val="23"/>
        </w:rPr>
        <w:t xml:space="preserve">uygun bulunmaması, </w:t>
      </w:r>
    </w:p>
    <w:p w14:paraId="1609E9F2" w14:textId="4FEEEC2D" w:rsidR="002F27E1" w:rsidRDefault="002F27E1" w:rsidP="00B563DA">
      <w:pPr>
        <w:pStyle w:val="ListeParagraf"/>
        <w:numPr>
          <w:ilvl w:val="0"/>
          <w:numId w:val="36"/>
        </w:numPr>
      </w:pPr>
      <w:r w:rsidRPr="00B563DA">
        <w:rPr>
          <w:sz w:val="23"/>
          <w:szCs w:val="23"/>
        </w:rPr>
        <w:t>Proje yürütücüsünün, proje yürütücülüğünü Tarım ve Hayvancılık İhtisaslaşma Koordinasyon Merkezi Koordinatörlüğü Yönetim Kurulu</w:t>
      </w:r>
      <w:r w:rsidR="003F3829" w:rsidRPr="00B563DA">
        <w:rPr>
          <w:sz w:val="23"/>
          <w:szCs w:val="23"/>
        </w:rPr>
        <w:t xml:space="preserve"> tarafından</w:t>
      </w:r>
      <w:r w:rsidRPr="00B563DA">
        <w:rPr>
          <w:sz w:val="23"/>
          <w:szCs w:val="23"/>
        </w:rPr>
        <w:t xml:space="preserve"> onaylanan bir öğretim üyesine devretmeden projeden ayrılması</w:t>
      </w:r>
    </w:p>
    <w:p w14:paraId="4E96F675" w14:textId="1079C824" w:rsidR="00994AB1" w:rsidRDefault="00994AB1" w:rsidP="00301D2D"/>
    <w:p w14:paraId="558D70CE" w14:textId="77777777" w:rsidR="00994AB1" w:rsidRDefault="00994AB1" w:rsidP="00994AB1">
      <w:pPr>
        <w:rPr>
          <w:b/>
          <w:color w:val="FF0000"/>
        </w:rPr>
      </w:pPr>
    </w:p>
    <w:p w14:paraId="32D89117" w14:textId="26ED4C4A" w:rsidR="00994AB1" w:rsidRPr="00D758A9" w:rsidRDefault="00994AB1" w:rsidP="00994AB1">
      <w:r w:rsidRPr="00D758A9">
        <w:rPr>
          <w:b/>
        </w:rPr>
        <w:t>İhtisaslaşma Koordinatörlüğü Alt Yapı Projesi Kapsamında Alınan Demirbaşların Kayıt İşlemleri:</w:t>
      </w:r>
      <w:r w:rsidRPr="00D758A9">
        <w:t xml:space="preserve"> </w:t>
      </w:r>
    </w:p>
    <w:p w14:paraId="2AFFB431" w14:textId="66B5368B" w:rsidR="00994AB1" w:rsidRPr="00994AB1" w:rsidRDefault="00994AB1" w:rsidP="00994AB1">
      <w:pPr>
        <w:rPr>
          <w:color w:val="FF0000"/>
        </w:rPr>
      </w:pPr>
      <w:r w:rsidRPr="00D758A9">
        <w:rPr>
          <w:b/>
        </w:rPr>
        <w:t>MADDE</w:t>
      </w:r>
      <w:r w:rsidRPr="00D758A9">
        <w:t xml:space="preserve"> </w:t>
      </w:r>
      <w:r w:rsidR="00C11E74" w:rsidRPr="0095065F">
        <w:rPr>
          <w:b/>
        </w:rPr>
        <w:t>40</w:t>
      </w:r>
      <w:r w:rsidR="00C11E74" w:rsidRPr="00D758A9">
        <w:t xml:space="preserve"> </w:t>
      </w:r>
      <w:r w:rsidRPr="00D758A9">
        <w:t>- (1) İhtisaslaşma Koordinatörlüğü alt yapı projesi kapsamında alınan demirbaşlar İhtisaslaşma Koordinatörlüğüne</w:t>
      </w:r>
      <w:r w:rsidRPr="00D758A9">
        <w:rPr>
          <w:b/>
        </w:rPr>
        <w:t xml:space="preserve"> </w:t>
      </w:r>
      <w:r w:rsidRPr="00D758A9">
        <w:t>demirbaş olarak kayıt edilir. Projede görevli olan yürütücü ve/veya araştırmacılar İhtisaslaşma Koordinatörlüğü</w:t>
      </w:r>
      <w:r w:rsidRPr="00D758A9">
        <w:rPr>
          <w:b/>
        </w:rPr>
        <w:t xml:space="preserve"> </w:t>
      </w:r>
      <w:r w:rsidRPr="00D758A9">
        <w:t>ile ilişkisi kesildiğinde bu malzemeleri İhtisaslaşma Koordinatörlüğüne</w:t>
      </w:r>
      <w:r w:rsidRPr="00D758A9">
        <w:rPr>
          <w:b/>
        </w:rPr>
        <w:t xml:space="preserve"> </w:t>
      </w:r>
      <w:r w:rsidRPr="00D758A9">
        <w:t>teslim eder</w:t>
      </w:r>
      <w:r w:rsidRPr="00994AB1">
        <w:rPr>
          <w:color w:val="FF0000"/>
        </w:rPr>
        <w:t>.</w:t>
      </w:r>
    </w:p>
    <w:p w14:paraId="248F0FD3" w14:textId="2B9F7552" w:rsidR="00301D2D" w:rsidRPr="00030176" w:rsidRDefault="00301D2D" w:rsidP="00301D2D"/>
    <w:p w14:paraId="4DA06FC1" w14:textId="77777777" w:rsidR="00301D2D" w:rsidRPr="00030176" w:rsidRDefault="00301D2D" w:rsidP="00301D2D">
      <w:pPr>
        <w:pStyle w:val="BlmBalk"/>
      </w:pPr>
    </w:p>
    <w:p w14:paraId="28F2CF9C" w14:textId="77777777" w:rsidR="00994AB1" w:rsidRDefault="00994AB1" w:rsidP="00301D2D">
      <w:pPr>
        <w:pStyle w:val="BlmBalk"/>
      </w:pPr>
    </w:p>
    <w:p w14:paraId="7748722A" w14:textId="282EDD76" w:rsidR="00301D2D" w:rsidRPr="00030176" w:rsidRDefault="00301D2D" w:rsidP="00301D2D">
      <w:pPr>
        <w:pStyle w:val="BlmBalk"/>
      </w:pPr>
      <w:r w:rsidRPr="00030176">
        <w:t>YEDİNCİ BÖLÜM</w:t>
      </w:r>
    </w:p>
    <w:p w14:paraId="4F737B0D" w14:textId="77777777" w:rsidR="00DA74CE" w:rsidRPr="00030176" w:rsidRDefault="00DA74CE" w:rsidP="00DA74CE">
      <w:pPr>
        <w:pStyle w:val="BlmAltBalk"/>
      </w:pPr>
      <w:r w:rsidRPr="00030176">
        <w:t>Son Hükümler, Yürürlük ve Yürütme</w:t>
      </w:r>
    </w:p>
    <w:p w14:paraId="3F90D2B4" w14:textId="77777777" w:rsidR="00DA74CE" w:rsidRPr="00030176" w:rsidRDefault="00DA74CE" w:rsidP="00DA74CE">
      <w:pPr>
        <w:pStyle w:val="MaddestAklama"/>
      </w:pPr>
      <w:r w:rsidRPr="00030176">
        <w:lastRenderedPageBreak/>
        <w:t xml:space="preserve">Son Hükümler </w:t>
      </w:r>
    </w:p>
    <w:p w14:paraId="60B301C9" w14:textId="2E7483B9" w:rsidR="00DA74CE" w:rsidRPr="00030176" w:rsidRDefault="00DA74CE" w:rsidP="00DA74CE">
      <w:r w:rsidRPr="00030176">
        <w:rPr>
          <w:rStyle w:val="MaddeXChar"/>
        </w:rPr>
        <w:t xml:space="preserve">MADDE </w:t>
      </w:r>
      <w:r w:rsidR="00C11E74">
        <w:rPr>
          <w:rStyle w:val="MaddeXChar"/>
        </w:rPr>
        <w:t>41</w:t>
      </w:r>
      <w:r w:rsidRPr="00030176">
        <w:rPr>
          <w:rStyle w:val="MaddeXChar"/>
        </w:rPr>
        <w:t>–</w:t>
      </w:r>
      <w:r w:rsidRPr="00030176">
        <w:t xml:space="preserve"> (1) Bu Yönergede hüküm bulunmayan hallerde; 2547 sayılı Kanun ve ilgili diğer mevzuat hükümleri ile Senato ve </w:t>
      </w:r>
      <w:r w:rsidR="00C335B0" w:rsidRPr="00030176">
        <w:t>Yönetim</w:t>
      </w:r>
      <w:r w:rsidRPr="00030176">
        <w:t xml:space="preserve"> Kurulu kararları uygulanır.</w:t>
      </w:r>
    </w:p>
    <w:p w14:paraId="652AE042" w14:textId="097821BD" w:rsidR="00DA74CE" w:rsidRPr="00030176" w:rsidRDefault="00DA74CE" w:rsidP="00DA74CE">
      <w:pPr>
        <w:pStyle w:val="MaddestAklama"/>
      </w:pPr>
      <w:r w:rsidRPr="00030176">
        <w:t xml:space="preserve">Yürürlük </w:t>
      </w:r>
    </w:p>
    <w:p w14:paraId="2E80DCA2" w14:textId="39FDDDF6" w:rsidR="00DA74CE" w:rsidRPr="00030176" w:rsidRDefault="00DA74CE" w:rsidP="00DA74CE">
      <w:r w:rsidRPr="00030176">
        <w:rPr>
          <w:rStyle w:val="MaddeXChar"/>
        </w:rPr>
        <w:t xml:space="preserve">MADDE </w:t>
      </w:r>
      <w:r w:rsidR="00C11E74">
        <w:rPr>
          <w:rStyle w:val="MaddeXChar"/>
        </w:rPr>
        <w:t>42</w:t>
      </w:r>
      <w:r w:rsidR="00C11E74" w:rsidRPr="00030176">
        <w:rPr>
          <w:rStyle w:val="MaddeXChar"/>
        </w:rPr>
        <w:t xml:space="preserve"> </w:t>
      </w:r>
      <w:r w:rsidRPr="00030176">
        <w:rPr>
          <w:rStyle w:val="MaddeXChar"/>
        </w:rPr>
        <w:t>–</w:t>
      </w:r>
      <w:r w:rsidRPr="00030176">
        <w:t xml:space="preserve"> (1) Bu Yönerge, Siirt Üniversitesi Senatosu’nda kabul edildiği tarihten itibaren yürürlüğe girer. </w:t>
      </w:r>
    </w:p>
    <w:p w14:paraId="4225492F" w14:textId="77777777" w:rsidR="00DA74CE" w:rsidRPr="00030176" w:rsidRDefault="00DA74CE" w:rsidP="00DA74CE">
      <w:pPr>
        <w:pStyle w:val="MaddestAklama"/>
      </w:pPr>
      <w:r w:rsidRPr="00030176">
        <w:t xml:space="preserve">Yürütme </w:t>
      </w:r>
    </w:p>
    <w:p w14:paraId="5C46CB08" w14:textId="3C65BD19" w:rsidR="00BB3AB7" w:rsidRDefault="00DA74CE" w:rsidP="00DA74CE">
      <w:r w:rsidRPr="00030176">
        <w:rPr>
          <w:rStyle w:val="MaddeXChar"/>
        </w:rPr>
        <w:t xml:space="preserve">MADDE </w:t>
      </w:r>
      <w:r w:rsidR="00C11E74">
        <w:rPr>
          <w:rStyle w:val="MaddeXChar"/>
        </w:rPr>
        <w:t>43</w:t>
      </w:r>
      <w:r w:rsidR="00C11E74" w:rsidRPr="00030176">
        <w:rPr>
          <w:rStyle w:val="MaddeXChar"/>
        </w:rPr>
        <w:t xml:space="preserve"> </w:t>
      </w:r>
      <w:r w:rsidRPr="00030176">
        <w:rPr>
          <w:rStyle w:val="MaddeXChar"/>
        </w:rPr>
        <w:t>–</w:t>
      </w:r>
      <w:r w:rsidRPr="00030176">
        <w:t xml:space="preserve"> (1) Bu Yönerge hükümlerini Siirt Üniversitesi Rektörü yürütür.</w:t>
      </w:r>
    </w:p>
    <w:p w14:paraId="26144F7C" w14:textId="743A14FF" w:rsidR="002F27E1" w:rsidRDefault="002F27E1" w:rsidP="00DA74CE"/>
    <w:sectPr w:rsidR="002F2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BFD"/>
    <w:multiLevelType w:val="hybridMultilevel"/>
    <w:tmpl w:val="33E41512"/>
    <w:lvl w:ilvl="0" w:tplc="F6E68CB2">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ED7C35"/>
    <w:multiLevelType w:val="hybridMultilevel"/>
    <w:tmpl w:val="A7A033DC"/>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A06B1"/>
    <w:multiLevelType w:val="hybridMultilevel"/>
    <w:tmpl w:val="A0126B10"/>
    <w:lvl w:ilvl="0" w:tplc="AB3E0440">
      <w:start w:val="1"/>
      <w:numFmt w:val="lowerLetter"/>
      <w:lvlText w:val="%1)"/>
      <w:lvlJc w:val="left"/>
      <w:pPr>
        <w:ind w:left="786" w:hanging="360"/>
      </w:pPr>
      <w:rPr>
        <w:rFonts w:ascii="Times New Roman" w:eastAsia="Times New Roman" w:hAnsi="Times New Roman" w:cs="Times New Roman"/>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6A566B7"/>
    <w:multiLevelType w:val="hybridMultilevel"/>
    <w:tmpl w:val="73224A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166A37"/>
    <w:multiLevelType w:val="hybridMultilevel"/>
    <w:tmpl w:val="3A368666"/>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A40950"/>
    <w:multiLevelType w:val="hybridMultilevel"/>
    <w:tmpl w:val="D88AAE34"/>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013515"/>
    <w:multiLevelType w:val="hybridMultilevel"/>
    <w:tmpl w:val="EF54F2EA"/>
    <w:lvl w:ilvl="0" w:tplc="425E7CD8">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A94ADC"/>
    <w:multiLevelType w:val="hybridMultilevel"/>
    <w:tmpl w:val="3EE68F80"/>
    <w:lvl w:ilvl="0" w:tplc="9D926256">
      <w:start w:val="1"/>
      <mc:AlternateContent>
        <mc:Choice Requires="w14">
          <w:numFmt w:val="custom" w:format="a, ç, ĝ, ..."/>
        </mc:Choice>
        <mc:Fallback>
          <w:numFmt w:val="decimal"/>
        </mc:Fallback>
      </mc:AlternateContent>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654E3F"/>
    <w:multiLevelType w:val="hybridMultilevel"/>
    <w:tmpl w:val="BA60A538"/>
    <w:lvl w:ilvl="0" w:tplc="F9EEE384">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FF66F2"/>
    <w:multiLevelType w:val="hybridMultilevel"/>
    <w:tmpl w:val="E19E2E2A"/>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BB55A9"/>
    <w:multiLevelType w:val="hybridMultilevel"/>
    <w:tmpl w:val="1F6E2C1C"/>
    <w:lvl w:ilvl="0" w:tplc="3C8085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780BA8"/>
    <w:multiLevelType w:val="hybridMultilevel"/>
    <w:tmpl w:val="C93EFFE0"/>
    <w:lvl w:ilvl="0" w:tplc="C9101C74">
      <w:start w:val="1"/>
      <w:numFmt w:val="lowerLetter"/>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1E5660C"/>
    <w:multiLevelType w:val="multilevel"/>
    <w:tmpl w:val="2CA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501C6"/>
    <w:multiLevelType w:val="hybridMultilevel"/>
    <w:tmpl w:val="6106AFA8"/>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3053FA"/>
    <w:multiLevelType w:val="hybridMultilevel"/>
    <w:tmpl w:val="ECA2B1DC"/>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7A7BCD"/>
    <w:multiLevelType w:val="hybridMultilevel"/>
    <w:tmpl w:val="70805090"/>
    <w:lvl w:ilvl="0" w:tplc="99A02E9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6602A0"/>
    <w:multiLevelType w:val="hybridMultilevel"/>
    <w:tmpl w:val="6C046B0C"/>
    <w:lvl w:ilvl="0" w:tplc="730617B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BA5456"/>
    <w:multiLevelType w:val="hybridMultilevel"/>
    <w:tmpl w:val="4984D74A"/>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F83011"/>
    <w:multiLevelType w:val="hybridMultilevel"/>
    <w:tmpl w:val="0390F7B6"/>
    <w:lvl w:ilvl="0" w:tplc="86864CD6">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B5645C"/>
    <w:multiLevelType w:val="hybridMultilevel"/>
    <w:tmpl w:val="E19E2E2A"/>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461D31"/>
    <w:multiLevelType w:val="hybridMultilevel"/>
    <w:tmpl w:val="1D92AF50"/>
    <w:lvl w:ilvl="0" w:tplc="1E86568A">
      <w:start w:val="1"/>
      <w:numFmt w:val="lowerLetter"/>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9F928BC"/>
    <w:multiLevelType w:val="hybridMultilevel"/>
    <w:tmpl w:val="4808C6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B57A1E"/>
    <w:multiLevelType w:val="hybridMultilevel"/>
    <w:tmpl w:val="5C409910"/>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7A33C0"/>
    <w:multiLevelType w:val="hybridMultilevel"/>
    <w:tmpl w:val="1C183B96"/>
    <w:lvl w:ilvl="0" w:tplc="5B58932E">
      <w:start w:val="1"/>
      <w:numFmt w:val="lowerLetter"/>
      <w:lvlText w:val="%1)"/>
      <w:lvlJc w:val="left"/>
      <w:pPr>
        <w:ind w:left="502" w:hanging="360"/>
      </w:pPr>
      <w:rPr>
        <w:rFonts w:ascii="Times New Roman" w:eastAsia="Times New Roman" w:hAnsi="Times New Roman" w:cs="Times New Roman"/>
        <w:b/>
      </w:rPr>
    </w:lvl>
    <w:lvl w:ilvl="1" w:tplc="041F0019" w:tentative="1">
      <w:start w:val="1"/>
      <w:numFmt w:val="lowerLetter"/>
      <w:lvlText w:val="%2."/>
      <w:lvlJc w:val="left"/>
      <w:pPr>
        <w:ind w:left="1633" w:hanging="360"/>
      </w:pPr>
    </w:lvl>
    <w:lvl w:ilvl="2" w:tplc="041F001B" w:tentative="1">
      <w:start w:val="1"/>
      <w:numFmt w:val="lowerRoman"/>
      <w:lvlText w:val="%3."/>
      <w:lvlJc w:val="right"/>
      <w:pPr>
        <w:ind w:left="2353" w:hanging="180"/>
      </w:pPr>
    </w:lvl>
    <w:lvl w:ilvl="3" w:tplc="041F000F" w:tentative="1">
      <w:start w:val="1"/>
      <w:numFmt w:val="decimal"/>
      <w:lvlText w:val="%4."/>
      <w:lvlJc w:val="left"/>
      <w:pPr>
        <w:ind w:left="3073" w:hanging="360"/>
      </w:pPr>
    </w:lvl>
    <w:lvl w:ilvl="4" w:tplc="041F0019" w:tentative="1">
      <w:start w:val="1"/>
      <w:numFmt w:val="lowerLetter"/>
      <w:lvlText w:val="%5."/>
      <w:lvlJc w:val="left"/>
      <w:pPr>
        <w:ind w:left="3793" w:hanging="360"/>
      </w:pPr>
    </w:lvl>
    <w:lvl w:ilvl="5" w:tplc="041F001B" w:tentative="1">
      <w:start w:val="1"/>
      <w:numFmt w:val="lowerRoman"/>
      <w:lvlText w:val="%6."/>
      <w:lvlJc w:val="right"/>
      <w:pPr>
        <w:ind w:left="4513" w:hanging="180"/>
      </w:pPr>
    </w:lvl>
    <w:lvl w:ilvl="6" w:tplc="041F000F" w:tentative="1">
      <w:start w:val="1"/>
      <w:numFmt w:val="decimal"/>
      <w:lvlText w:val="%7."/>
      <w:lvlJc w:val="left"/>
      <w:pPr>
        <w:ind w:left="5233" w:hanging="360"/>
      </w:pPr>
    </w:lvl>
    <w:lvl w:ilvl="7" w:tplc="041F0019" w:tentative="1">
      <w:start w:val="1"/>
      <w:numFmt w:val="lowerLetter"/>
      <w:lvlText w:val="%8."/>
      <w:lvlJc w:val="left"/>
      <w:pPr>
        <w:ind w:left="5953" w:hanging="360"/>
      </w:pPr>
    </w:lvl>
    <w:lvl w:ilvl="8" w:tplc="041F001B" w:tentative="1">
      <w:start w:val="1"/>
      <w:numFmt w:val="lowerRoman"/>
      <w:lvlText w:val="%9."/>
      <w:lvlJc w:val="right"/>
      <w:pPr>
        <w:ind w:left="6673" w:hanging="180"/>
      </w:pPr>
    </w:lvl>
  </w:abstractNum>
  <w:abstractNum w:abstractNumId="24" w15:restartNumberingAfterBreak="0">
    <w:nsid w:val="58E3539D"/>
    <w:multiLevelType w:val="hybridMultilevel"/>
    <w:tmpl w:val="F24CE0EA"/>
    <w:lvl w:ilvl="0" w:tplc="28B86030">
      <w:start w:val="1"/>
      <w:numFmt w:val="lowerLetter"/>
      <w:lvlText w:val="%1)"/>
      <w:lvlJc w:val="left"/>
      <w:pPr>
        <w:ind w:left="1196" w:hanging="360"/>
      </w:pPr>
      <w:rPr>
        <w:b/>
      </w:r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25" w15:restartNumberingAfterBreak="0">
    <w:nsid w:val="5D6D7988"/>
    <w:multiLevelType w:val="hybridMultilevel"/>
    <w:tmpl w:val="70E4702C"/>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481304"/>
    <w:multiLevelType w:val="hybridMultilevel"/>
    <w:tmpl w:val="13C4B922"/>
    <w:lvl w:ilvl="0" w:tplc="D9AAE0D4">
      <w:start w:val="1"/>
      <w:numFmt w:val="lowerLetter"/>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198559B"/>
    <w:multiLevelType w:val="hybridMultilevel"/>
    <w:tmpl w:val="A49458A2"/>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AA0185"/>
    <w:multiLevelType w:val="hybridMultilevel"/>
    <w:tmpl w:val="B7A61082"/>
    <w:lvl w:ilvl="0" w:tplc="79A6444E">
      <w:start w:val="1"/>
      <w:numFmt w:val="low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49737B"/>
    <w:multiLevelType w:val="hybridMultilevel"/>
    <w:tmpl w:val="E19E2E2A"/>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E160A6F"/>
    <w:multiLevelType w:val="hybridMultilevel"/>
    <w:tmpl w:val="16F86C9A"/>
    <w:lvl w:ilvl="0" w:tplc="F256541C">
      <w:start w:val="1"/>
      <w:numFmt w:val="lowerLetter"/>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467899"/>
    <w:multiLevelType w:val="hybridMultilevel"/>
    <w:tmpl w:val="BC3C0428"/>
    <w:lvl w:ilvl="0" w:tplc="2ACA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9255266"/>
    <w:multiLevelType w:val="hybridMultilevel"/>
    <w:tmpl w:val="BAA87396"/>
    <w:lvl w:ilvl="0" w:tplc="7896949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9F91D5B"/>
    <w:multiLevelType w:val="hybridMultilevel"/>
    <w:tmpl w:val="9AC8857E"/>
    <w:lvl w:ilvl="0" w:tplc="2804775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9879C9"/>
    <w:multiLevelType w:val="hybridMultilevel"/>
    <w:tmpl w:val="BACE06EA"/>
    <w:lvl w:ilvl="0" w:tplc="7896949A">
      <w:start w:val="1"/>
      <mc:AlternateContent>
        <mc:Choice Requires="w14">
          <w:numFmt w:val="custom" w:format="a, ç, ĝ, ..."/>
        </mc:Choice>
        <mc:Fallback>
          <w:numFmt w:val="decimal"/>
        </mc:Fallback>
      </mc:AlternateContent>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0E01D8"/>
    <w:multiLevelType w:val="hybridMultilevel"/>
    <w:tmpl w:val="AE50B8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9"/>
  </w:num>
  <w:num w:numId="4">
    <w:abstractNumId w:val="24"/>
  </w:num>
  <w:num w:numId="5">
    <w:abstractNumId w:val="32"/>
  </w:num>
  <w:num w:numId="6">
    <w:abstractNumId w:val="25"/>
  </w:num>
  <w:num w:numId="7">
    <w:abstractNumId w:val="21"/>
  </w:num>
  <w:num w:numId="8">
    <w:abstractNumId w:val="23"/>
  </w:num>
  <w:num w:numId="9">
    <w:abstractNumId w:val="31"/>
  </w:num>
  <w:num w:numId="10">
    <w:abstractNumId w:val="4"/>
  </w:num>
  <w:num w:numId="11">
    <w:abstractNumId w:val="6"/>
  </w:num>
  <w:num w:numId="12">
    <w:abstractNumId w:val="1"/>
  </w:num>
  <w:num w:numId="13">
    <w:abstractNumId w:val="28"/>
  </w:num>
  <w:num w:numId="14">
    <w:abstractNumId w:val="15"/>
  </w:num>
  <w:num w:numId="15">
    <w:abstractNumId w:val="18"/>
  </w:num>
  <w:num w:numId="16">
    <w:abstractNumId w:val="7"/>
  </w:num>
  <w:num w:numId="17">
    <w:abstractNumId w:val="27"/>
  </w:num>
  <w:num w:numId="18">
    <w:abstractNumId w:val="0"/>
  </w:num>
  <w:num w:numId="19">
    <w:abstractNumId w:val="5"/>
  </w:num>
  <w:num w:numId="20">
    <w:abstractNumId w:val="8"/>
  </w:num>
  <w:num w:numId="21">
    <w:abstractNumId w:val="26"/>
  </w:num>
  <w:num w:numId="22">
    <w:abstractNumId w:val="11"/>
  </w:num>
  <w:num w:numId="23">
    <w:abstractNumId w:val="20"/>
  </w:num>
  <w:num w:numId="24">
    <w:abstractNumId w:val="13"/>
  </w:num>
  <w:num w:numId="25">
    <w:abstractNumId w:val="14"/>
  </w:num>
  <w:num w:numId="26">
    <w:abstractNumId w:val="34"/>
  </w:num>
  <w:num w:numId="27">
    <w:abstractNumId w:val="22"/>
  </w:num>
  <w:num w:numId="28">
    <w:abstractNumId w:val="10"/>
  </w:num>
  <w:num w:numId="29">
    <w:abstractNumId w:val="9"/>
  </w:num>
  <w:num w:numId="30">
    <w:abstractNumId w:val="29"/>
  </w:num>
  <w:num w:numId="31">
    <w:abstractNumId w:val="12"/>
  </w:num>
  <w:num w:numId="32">
    <w:abstractNumId w:val="35"/>
  </w:num>
  <w:num w:numId="33">
    <w:abstractNumId w:val="33"/>
  </w:num>
  <w:num w:numId="34">
    <w:abstractNumId w:val="16"/>
  </w:num>
  <w:num w:numId="35">
    <w:abstractNumId w:val="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B0"/>
    <w:rsid w:val="00006873"/>
    <w:rsid w:val="00030176"/>
    <w:rsid w:val="00064A4B"/>
    <w:rsid w:val="00071F16"/>
    <w:rsid w:val="00073D9F"/>
    <w:rsid w:val="00085FAC"/>
    <w:rsid w:val="00097D83"/>
    <w:rsid w:val="000A57CD"/>
    <w:rsid w:val="000A6E56"/>
    <w:rsid w:val="000B1285"/>
    <w:rsid w:val="000C1361"/>
    <w:rsid w:val="000C176E"/>
    <w:rsid w:val="000F4311"/>
    <w:rsid w:val="000F6546"/>
    <w:rsid w:val="000F6E34"/>
    <w:rsid w:val="00103331"/>
    <w:rsid w:val="00126A76"/>
    <w:rsid w:val="00134DCA"/>
    <w:rsid w:val="001358F7"/>
    <w:rsid w:val="001360D1"/>
    <w:rsid w:val="001416B9"/>
    <w:rsid w:val="00147F68"/>
    <w:rsid w:val="00162D2F"/>
    <w:rsid w:val="00177896"/>
    <w:rsid w:val="00190CB0"/>
    <w:rsid w:val="00197735"/>
    <w:rsid w:val="001D2473"/>
    <w:rsid w:val="001E10EE"/>
    <w:rsid w:val="001E525F"/>
    <w:rsid w:val="001F29DB"/>
    <w:rsid w:val="0020683D"/>
    <w:rsid w:val="00207CD5"/>
    <w:rsid w:val="00230BB9"/>
    <w:rsid w:val="00236AE6"/>
    <w:rsid w:val="002418BB"/>
    <w:rsid w:val="00247F78"/>
    <w:rsid w:val="00250333"/>
    <w:rsid w:val="002708BF"/>
    <w:rsid w:val="002732FB"/>
    <w:rsid w:val="00283302"/>
    <w:rsid w:val="00283525"/>
    <w:rsid w:val="002A42C8"/>
    <w:rsid w:val="002B027A"/>
    <w:rsid w:val="002B323A"/>
    <w:rsid w:val="002C04EC"/>
    <w:rsid w:val="002D1D6D"/>
    <w:rsid w:val="002E0471"/>
    <w:rsid w:val="002F27E1"/>
    <w:rsid w:val="002F29BA"/>
    <w:rsid w:val="00301D2D"/>
    <w:rsid w:val="00304FC4"/>
    <w:rsid w:val="00332BB6"/>
    <w:rsid w:val="003437FB"/>
    <w:rsid w:val="00345492"/>
    <w:rsid w:val="0035296E"/>
    <w:rsid w:val="00364C49"/>
    <w:rsid w:val="00382D73"/>
    <w:rsid w:val="00390911"/>
    <w:rsid w:val="00391D62"/>
    <w:rsid w:val="0039580C"/>
    <w:rsid w:val="003A1881"/>
    <w:rsid w:val="003B00F6"/>
    <w:rsid w:val="003C2B93"/>
    <w:rsid w:val="003C3903"/>
    <w:rsid w:val="003D2915"/>
    <w:rsid w:val="003E0D7E"/>
    <w:rsid w:val="003E1EE3"/>
    <w:rsid w:val="003E7ECE"/>
    <w:rsid w:val="003F0609"/>
    <w:rsid w:val="003F3829"/>
    <w:rsid w:val="004053E0"/>
    <w:rsid w:val="004166CA"/>
    <w:rsid w:val="00417A0B"/>
    <w:rsid w:val="00430CA3"/>
    <w:rsid w:val="004534D8"/>
    <w:rsid w:val="004643E4"/>
    <w:rsid w:val="004801C8"/>
    <w:rsid w:val="004A7D76"/>
    <w:rsid w:val="004B3D20"/>
    <w:rsid w:val="004B7CDF"/>
    <w:rsid w:val="004D227B"/>
    <w:rsid w:val="004E71DC"/>
    <w:rsid w:val="004F4A9A"/>
    <w:rsid w:val="004F6382"/>
    <w:rsid w:val="00500BEC"/>
    <w:rsid w:val="0052251B"/>
    <w:rsid w:val="0052359D"/>
    <w:rsid w:val="00524FD2"/>
    <w:rsid w:val="00541967"/>
    <w:rsid w:val="005473CC"/>
    <w:rsid w:val="005550F2"/>
    <w:rsid w:val="00557476"/>
    <w:rsid w:val="00564A06"/>
    <w:rsid w:val="00571793"/>
    <w:rsid w:val="005A2241"/>
    <w:rsid w:val="005F7357"/>
    <w:rsid w:val="00610CD9"/>
    <w:rsid w:val="00626C0F"/>
    <w:rsid w:val="00635FA7"/>
    <w:rsid w:val="006361B0"/>
    <w:rsid w:val="00643852"/>
    <w:rsid w:val="006670E3"/>
    <w:rsid w:val="006727AA"/>
    <w:rsid w:val="00676D5A"/>
    <w:rsid w:val="0069681E"/>
    <w:rsid w:val="006C39C6"/>
    <w:rsid w:val="006C63CF"/>
    <w:rsid w:val="006D1547"/>
    <w:rsid w:val="0070173E"/>
    <w:rsid w:val="00705E41"/>
    <w:rsid w:val="007156E8"/>
    <w:rsid w:val="00731739"/>
    <w:rsid w:val="0076139E"/>
    <w:rsid w:val="007636D5"/>
    <w:rsid w:val="007653D9"/>
    <w:rsid w:val="007820DD"/>
    <w:rsid w:val="007A1649"/>
    <w:rsid w:val="007B4130"/>
    <w:rsid w:val="007C02EF"/>
    <w:rsid w:val="007F60B2"/>
    <w:rsid w:val="007F6B04"/>
    <w:rsid w:val="008033B5"/>
    <w:rsid w:val="00813B9A"/>
    <w:rsid w:val="00814438"/>
    <w:rsid w:val="008151BE"/>
    <w:rsid w:val="008162A4"/>
    <w:rsid w:val="00841BE0"/>
    <w:rsid w:val="008464A1"/>
    <w:rsid w:val="008565E8"/>
    <w:rsid w:val="008741E6"/>
    <w:rsid w:val="008853A9"/>
    <w:rsid w:val="00886EAA"/>
    <w:rsid w:val="00887156"/>
    <w:rsid w:val="0089774C"/>
    <w:rsid w:val="008B17C7"/>
    <w:rsid w:val="008B78EB"/>
    <w:rsid w:val="008C0B8E"/>
    <w:rsid w:val="008D773C"/>
    <w:rsid w:val="008E4F91"/>
    <w:rsid w:val="008F08F2"/>
    <w:rsid w:val="00912761"/>
    <w:rsid w:val="009329D5"/>
    <w:rsid w:val="009331E7"/>
    <w:rsid w:val="009370EB"/>
    <w:rsid w:val="00943420"/>
    <w:rsid w:val="0095065F"/>
    <w:rsid w:val="0095140F"/>
    <w:rsid w:val="009730BD"/>
    <w:rsid w:val="00973BAA"/>
    <w:rsid w:val="009776EF"/>
    <w:rsid w:val="0098705A"/>
    <w:rsid w:val="009871D6"/>
    <w:rsid w:val="00990DE6"/>
    <w:rsid w:val="00992EC6"/>
    <w:rsid w:val="00994AB1"/>
    <w:rsid w:val="00995453"/>
    <w:rsid w:val="009A3E7C"/>
    <w:rsid w:val="009B545A"/>
    <w:rsid w:val="009D714D"/>
    <w:rsid w:val="009E2EAC"/>
    <w:rsid w:val="00A322BD"/>
    <w:rsid w:val="00A549E3"/>
    <w:rsid w:val="00A61C0A"/>
    <w:rsid w:val="00A6420A"/>
    <w:rsid w:val="00A72DA8"/>
    <w:rsid w:val="00AC25AD"/>
    <w:rsid w:val="00AD2D57"/>
    <w:rsid w:val="00AD460C"/>
    <w:rsid w:val="00AD5DE6"/>
    <w:rsid w:val="00AE7A85"/>
    <w:rsid w:val="00AF2662"/>
    <w:rsid w:val="00AF6F28"/>
    <w:rsid w:val="00B04302"/>
    <w:rsid w:val="00B101FB"/>
    <w:rsid w:val="00B11407"/>
    <w:rsid w:val="00B23B82"/>
    <w:rsid w:val="00B36BF7"/>
    <w:rsid w:val="00B47BF5"/>
    <w:rsid w:val="00B563DA"/>
    <w:rsid w:val="00BA3822"/>
    <w:rsid w:val="00BA4201"/>
    <w:rsid w:val="00BA7BF5"/>
    <w:rsid w:val="00BB16F5"/>
    <w:rsid w:val="00BB3AB7"/>
    <w:rsid w:val="00BB6002"/>
    <w:rsid w:val="00BD18EA"/>
    <w:rsid w:val="00BD3B09"/>
    <w:rsid w:val="00BE491A"/>
    <w:rsid w:val="00BE50DE"/>
    <w:rsid w:val="00C11E74"/>
    <w:rsid w:val="00C335B0"/>
    <w:rsid w:val="00C34BCD"/>
    <w:rsid w:val="00C35950"/>
    <w:rsid w:val="00C455A6"/>
    <w:rsid w:val="00C734AD"/>
    <w:rsid w:val="00C91A63"/>
    <w:rsid w:val="00C9262E"/>
    <w:rsid w:val="00CB554E"/>
    <w:rsid w:val="00CB7DE5"/>
    <w:rsid w:val="00CC3094"/>
    <w:rsid w:val="00CE1BE1"/>
    <w:rsid w:val="00CE5088"/>
    <w:rsid w:val="00D145BC"/>
    <w:rsid w:val="00D34D47"/>
    <w:rsid w:val="00D57C19"/>
    <w:rsid w:val="00D66813"/>
    <w:rsid w:val="00D75043"/>
    <w:rsid w:val="00D758A9"/>
    <w:rsid w:val="00D836E8"/>
    <w:rsid w:val="00D93AE4"/>
    <w:rsid w:val="00DA74CE"/>
    <w:rsid w:val="00DB45BF"/>
    <w:rsid w:val="00DD2D23"/>
    <w:rsid w:val="00DE40AA"/>
    <w:rsid w:val="00E21DAC"/>
    <w:rsid w:val="00E30EAC"/>
    <w:rsid w:val="00E327D4"/>
    <w:rsid w:val="00E55435"/>
    <w:rsid w:val="00E71C73"/>
    <w:rsid w:val="00E7329F"/>
    <w:rsid w:val="00E9315D"/>
    <w:rsid w:val="00EE7457"/>
    <w:rsid w:val="00EF3423"/>
    <w:rsid w:val="00F01983"/>
    <w:rsid w:val="00F270CD"/>
    <w:rsid w:val="00F32411"/>
    <w:rsid w:val="00F74013"/>
    <w:rsid w:val="00F76BF6"/>
    <w:rsid w:val="00F826F0"/>
    <w:rsid w:val="00F95B3B"/>
    <w:rsid w:val="00FA0E87"/>
    <w:rsid w:val="00FC1B29"/>
    <w:rsid w:val="00FC235F"/>
    <w:rsid w:val="00FD7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0BA6"/>
  <w15:chartTrackingRefBased/>
  <w15:docId w15:val="{0BF5422E-9DEB-4F68-8EE2-791CBDF3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E1"/>
    <w:pPr>
      <w:spacing w:after="120" w:line="240" w:lineRule="auto"/>
      <w:jc w:val="both"/>
    </w:pPr>
    <w:rPr>
      <w:rFonts w:ascii="Times New Roman" w:hAnsi="Times New Roman"/>
      <w:color w:val="000000" w:themeColor="text1"/>
    </w:rPr>
  </w:style>
  <w:style w:type="paragraph" w:styleId="Balk1">
    <w:name w:val="heading 1"/>
    <w:basedOn w:val="Normal"/>
    <w:next w:val="Normal"/>
    <w:link w:val="Balk1Char"/>
    <w:uiPriority w:val="9"/>
    <w:qFormat/>
    <w:rsid w:val="00190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0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0CB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0CB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0CB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0CB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0CB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0CB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0CB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0CB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0CB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0CB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0CB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0CB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0CB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0CB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0CB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0CB0"/>
    <w:rPr>
      <w:rFonts w:eastAsiaTheme="majorEastAsia" w:cstheme="majorBidi"/>
      <w:color w:val="272727" w:themeColor="text1" w:themeTint="D8"/>
    </w:rPr>
  </w:style>
  <w:style w:type="paragraph" w:styleId="KonuBal">
    <w:name w:val="Title"/>
    <w:basedOn w:val="Normal"/>
    <w:next w:val="Normal"/>
    <w:link w:val="KonuBalChar"/>
    <w:uiPriority w:val="10"/>
    <w:qFormat/>
    <w:rsid w:val="00190CB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0CB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0CB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0CB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0CB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0CB0"/>
    <w:rPr>
      <w:i/>
      <w:iCs/>
      <w:color w:val="404040" w:themeColor="text1" w:themeTint="BF"/>
    </w:rPr>
  </w:style>
  <w:style w:type="paragraph" w:styleId="ListeParagraf">
    <w:name w:val="List Paragraph"/>
    <w:basedOn w:val="Normal"/>
    <w:uiPriority w:val="1"/>
    <w:qFormat/>
    <w:rsid w:val="00190CB0"/>
    <w:pPr>
      <w:ind w:left="720"/>
      <w:contextualSpacing/>
    </w:pPr>
  </w:style>
  <w:style w:type="character" w:styleId="GlVurgulama">
    <w:name w:val="Intense Emphasis"/>
    <w:basedOn w:val="VarsaylanParagrafYazTipi"/>
    <w:uiPriority w:val="21"/>
    <w:qFormat/>
    <w:rsid w:val="00190CB0"/>
    <w:rPr>
      <w:i/>
      <w:iCs/>
      <w:color w:val="0F4761" w:themeColor="accent1" w:themeShade="BF"/>
    </w:rPr>
  </w:style>
  <w:style w:type="paragraph" w:styleId="GlAlnt">
    <w:name w:val="Intense Quote"/>
    <w:basedOn w:val="Normal"/>
    <w:next w:val="Normal"/>
    <w:link w:val="GlAlntChar"/>
    <w:uiPriority w:val="30"/>
    <w:qFormat/>
    <w:rsid w:val="00190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0CB0"/>
    <w:rPr>
      <w:i/>
      <w:iCs/>
      <w:color w:val="0F4761" w:themeColor="accent1" w:themeShade="BF"/>
    </w:rPr>
  </w:style>
  <w:style w:type="character" w:styleId="GlBavuru">
    <w:name w:val="Intense Reference"/>
    <w:basedOn w:val="VarsaylanParagrafYazTipi"/>
    <w:uiPriority w:val="32"/>
    <w:qFormat/>
    <w:rsid w:val="00190CB0"/>
    <w:rPr>
      <w:b/>
      <w:bCs/>
      <w:smallCaps/>
      <w:color w:val="0F4761" w:themeColor="accent1" w:themeShade="BF"/>
      <w:spacing w:val="5"/>
    </w:rPr>
  </w:style>
  <w:style w:type="paragraph" w:customStyle="1" w:styleId="AnaBalk">
    <w:name w:val="AnaBaşlık"/>
    <w:basedOn w:val="Normal"/>
    <w:link w:val="AnaBalkChar"/>
    <w:qFormat/>
    <w:rsid w:val="00190CB0"/>
    <w:pPr>
      <w:spacing w:after="0"/>
      <w:jc w:val="center"/>
    </w:pPr>
    <w:rPr>
      <w:b/>
    </w:rPr>
  </w:style>
  <w:style w:type="character" w:customStyle="1" w:styleId="AnaBalkChar">
    <w:name w:val="AnaBaşlık Char"/>
    <w:basedOn w:val="VarsaylanParagrafYazTipi"/>
    <w:link w:val="AnaBalk"/>
    <w:rsid w:val="00190CB0"/>
    <w:rPr>
      <w:rFonts w:ascii="Times New Roman" w:hAnsi="Times New Roman"/>
      <w:b/>
      <w:color w:val="000000" w:themeColor="text1"/>
    </w:rPr>
  </w:style>
  <w:style w:type="paragraph" w:customStyle="1" w:styleId="BlmBalk">
    <w:name w:val="BölümBaşlık"/>
    <w:basedOn w:val="Normal"/>
    <w:link w:val="BlmBalkChar"/>
    <w:qFormat/>
    <w:rsid w:val="00085FAC"/>
    <w:pPr>
      <w:spacing w:after="0"/>
      <w:jc w:val="center"/>
    </w:pPr>
    <w:rPr>
      <w:b/>
    </w:rPr>
  </w:style>
  <w:style w:type="character" w:customStyle="1" w:styleId="BlmBalkChar">
    <w:name w:val="BölümBaşlık Char"/>
    <w:basedOn w:val="VarsaylanParagrafYazTipi"/>
    <w:link w:val="BlmBalk"/>
    <w:rsid w:val="00085FAC"/>
    <w:rPr>
      <w:rFonts w:ascii="Times New Roman" w:hAnsi="Times New Roman"/>
      <w:b/>
      <w:color w:val="000000" w:themeColor="text1"/>
    </w:rPr>
  </w:style>
  <w:style w:type="paragraph" w:customStyle="1" w:styleId="BlmAltBalk">
    <w:name w:val="BölümAltBaşlık"/>
    <w:basedOn w:val="Normal"/>
    <w:link w:val="BlmAltBalkChar"/>
    <w:qFormat/>
    <w:rsid w:val="00BD3B09"/>
    <w:pPr>
      <w:jc w:val="center"/>
    </w:pPr>
    <w:rPr>
      <w:b/>
    </w:rPr>
  </w:style>
  <w:style w:type="character" w:customStyle="1" w:styleId="BlmAltBalkChar">
    <w:name w:val="BölümAltBaşlık Char"/>
    <w:basedOn w:val="VarsaylanParagrafYazTipi"/>
    <w:link w:val="BlmAltBalk"/>
    <w:rsid w:val="00BD3B09"/>
    <w:rPr>
      <w:rFonts w:ascii="Times New Roman" w:hAnsi="Times New Roman"/>
      <w:b/>
      <w:color w:val="000000" w:themeColor="text1"/>
    </w:rPr>
  </w:style>
  <w:style w:type="paragraph" w:customStyle="1" w:styleId="MaddeX">
    <w:name w:val="Madde X"/>
    <w:basedOn w:val="Normal"/>
    <w:link w:val="MaddeXChar"/>
    <w:qFormat/>
    <w:rsid w:val="00AC25AD"/>
    <w:pPr>
      <w:jc w:val="left"/>
    </w:pPr>
    <w:rPr>
      <w:b/>
    </w:rPr>
  </w:style>
  <w:style w:type="character" w:customStyle="1" w:styleId="MaddeXChar">
    <w:name w:val="Madde X Char"/>
    <w:basedOn w:val="VarsaylanParagrafYazTipi"/>
    <w:link w:val="MaddeX"/>
    <w:rsid w:val="00AC25AD"/>
    <w:rPr>
      <w:rFonts w:ascii="Times New Roman" w:hAnsi="Times New Roman"/>
      <w:b/>
      <w:color w:val="000000" w:themeColor="text1"/>
    </w:rPr>
  </w:style>
  <w:style w:type="paragraph" w:customStyle="1" w:styleId="MaddestAklama">
    <w:name w:val="MaddeÜstüAçıklama"/>
    <w:basedOn w:val="Normal"/>
    <w:link w:val="MaddestAklamaChar"/>
    <w:qFormat/>
    <w:rsid w:val="002732FB"/>
    <w:pPr>
      <w:spacing w:before="240"/>
      <w:jc w:val="left"/>
    </w:pPr>
    <w:rPr>
      <w:b/>
    </w:rPr>
  </w:style>
  <w:style w:type="character" w:customStyle="1" w:styleId="MaddestAklamaChar">
    <w:name w:val="MaddeÜstüAçıklama Char"/>
    <w:basedOn w:val="VarsaylanParagrafYazTipi"/>
    <w:link w:val="MaddestAklama"/>
    <w:rsid w:val="002732FB"/>
    <w:rPr>
      <w:rFonts w:ascii="Times New Roman" w:hAnsi="Times New Roman"/>
      <w:b/>
      <w:color w:val="000000" w:themeColor="text1"/>
    </w:rPr>
  </w:style>
  <w:style w:type="paragraph" w:styleId="GvdeMetni">
    <w:name w:val="Body Text"/>
    <w:basedOn w:val="Normal"/>
    <w:link w:val="GvdeMetniChar"/>
    <w:uiPriority w:val="1"/>
    <w:qFormat/>
    <w:rsid w:val="002732FB"/>
    <w:pPr>
      <w:widowControl w:val="0"/>
      <w:autoSpaceDE w:val="0"/>
      <w:autoSpaceDN w:val="0"/>
      <w:spacing w:after="0"/>
      <w:jc w:val="left"/>
    </w:pPr>
    <w:rPr>
      <w:rFonts w:eastAsia="Times New Roman" w:cs="Times New Roman"/>
      <w:color w:val="auto"/>
      <w:kern w:val="0"/>
      <w:lang w:eastAsia="tr-TR" w:bidi="tr-TR"/>
      <w14:ligatures w14:val="none"/>
    </w:rPr>
  </w:style>
  <w:style w:type="character" w:customStyle="1" w:styleId="GvdeMetniChar">
    <w:name w:val="Gövde Metni Char"/>
    <w:basedOn w:val="VarsaylanParagrafYazTipi"/>
    <w:link w:val="GvdeMetni"/>
    <w:uiPriority w:val="1"/>
    <w:rsid w:val="002732FB"/>
    <w:rPr>
      <w:rFonts w:ascii="Times New Roman" w:eastAsia="Times New Roman" w:hAnsi="Times New Roman" w:cs="Times New Roman"/>
      <w:kern w:val="0"/>
      <w:lang w:eastAsia="tr-TR" w:bidi="tr-TR"/>
      <w14:ligatures w14:val="none"/>
    </w:rPr>
  </w:style>
  <w:style w:type="paragraph" w:styleId="NormalWeb">
    <w:name w:val="Normal (Web)"/>
    <w:basedOn w:val="Normal"/>
    <w:uiPriority w:val="99"/>
    <w:semiHidden/>
    <w:unhideWhenUsed/>
    <w:rsid w:val="0095140F"/>
    <w:rPr>
      <w:rFonts w:cs="Times New Roman"/>
    </w:rPr>
  </w:style>
  <w:style w:type="character" w:styleId="AklamaBavurusu">
    <w:name w:val="annotation reference"/>
    <w:basedOn w:val="VarsaylanParagrafYazTipi"/>
    <w:uiPriority w:val="99"/>
    <w:semiHidden/>
    <w:unhideWhenUsed/>
    <w:rsid w:val="00841BE0"/>
    <w:rPr>
      <w:sz w:val="16"/>
      <w:szCs w:val="16"/>
    </w:rPr>
  </w:style>
  <w:style w:type="paragraph" w:styleId="AklamaMetni">
    <w:name w:val="annotation text"/>
    <w:basedOn w:val="Normal"/>
    <w:link w:val="AklamaMetniChar"/>
    <w:uiPriority w:val="99"/>
    <w:semiHidden/>
    <w:unhideWhenUsed/>
    <w:rsid w:val="00841BE0"/>
    <w:rPr>
      <w:sz w:val="20"/>
      <w:szCs w:val="20"/>
    </w:rPr>
  </w:style>
  <w:style w:type="character" w:customStyle="1" w:styleId="AklamaMetniChar">
    <w:name w:val="Açıklama Metni Char"/>
    <w:basedOn w:val="VarsaylanParagrafYazTipi"/>
    <w:link w:val="AklamaMetni"/>
    <w:uiPriority w:val="99"/>
    <w:semiHidden/>
    <w:rsid w:val="00841BE0"/>
    <w:rPr>
      <w:rFonts w:ascii="Times New Roman" w:hAnsi="Times New Roman"/>
      <w:color w:val="000000" w:themeColor="text1"/>
      <w:sz w:val="20"/>
      <w:szCs w:val="20"/>
    </w:rPr>
  </w:style>
  <w:style w:type="paragraph" w:styleId="AklamaKonusu">
    <w:name w:val="annotation subject"/>
    <w:basedOn w:val="AklamaMetni"/>
    <w:next w:val="AklamaMetni"/>
    <w:link w:val="AklamaKonusuChar"/>
    <w:uiPriority w:val="99"/>
    <w:semiHidden/>
    <w:unhideWhenUsed/>
    <w:rsid w:val="00841BE0"/>
    <w:rPr>
      <w:b/>
      <w:bCs/>
    </w:rPr>
  </w:style>
  <w:style w:type="character" w:customStyle="1" w:styleId="AklamaKonusuChar">
    <w:name w:val="Açıklama Konusu Char"/>
    <w:basedOn w:val="AklamaMetniChar"/>
    <w:link w:val="AklamaKonusu"/>
    <w:uiPriority w:val="99"/>
    <w:semiHidden/>
    <w:rsid w:val="00841BE0"/>
    <w:rPr>
      <w:rFonts w:ascii="Times New Roman" w:hAnsi="Times New Roman"/>
      <w:b/>
      <w:bCs/>
      <w:color w:val="000000" w:themeColor="text1"/>
      <w:sz w:val="20"/>
      <w:szCs w:val="20"/>
    </w:rPr>
  </w:style>
  <w:style w:type="paragraph" w:styleId="BalonMetni">
    <w:name w:val="Balloon Text"/>
    <w:basedOn w:val="Normal"/>
    <w:link w:val="BalonMetniChar"/>
    <w:uiPriority w:val="99"/>
    <w:semiHidden/>
    <w:unhideWhenUsed/>
    <w:rsid w:val="00841BE0"/>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1BE0"/>
    <w:rPr>
      <w:rFonts w:ascii="Segoe UI" w:hAnsi="Segoe UI" w:cs="Segoe UI"/>
      <w:color w:val="000000" w:themeColor="text1"/>
      <w:sz w:val="18"/>
      <w:szCs w:val="18"/>
    </w:rPr>
  </w:style>
  <w:style w:type="paragraph" w:customStyle="1" w:styleId="Default">
    <w:name w:val="Default"/>
    <w:rsid w:val="002F27E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1075">
      <w:bodyDiv w:val="1"/>
      <w:marLeft w:val="0"/>
      <w:marRight w:val="0"/>
      <w:marTop w:val="0"/>
      <w:marBottom w:val="0"/>
      <w:divBdr>
        <w:top w:val="none" w:sz="0" w:space="0" w:color="auto"/>
        <w:left w:val="none" w:sz="0" w:space="0" w:color="auto"/>
        <w:bottom w:val="none" w:sz="0" w:space="0" w:color="auto"/>
        <w:right w:val="none" w:sz="0" w:space="0" w:color="auto"/>
      </w:divBdr>
    </w:div>
    <w:div w:id="1001589188">
      <w:bodyDiv w:val="1"/>
      <w:marLeft w:val="0"/>
      <w:marRight w:val="0"/>
      <w:marTop w:val="0"/>
      <w:marBottom w:val="0"/>
      <w:divBdr>
        <w:top w:val="none" w:sz="0" w:space="0" w:color="auto"/>
        <w:left w:val="none" w:sz="0" w:space="0" w:color="auto"/>
        <w:bottom w:val="none" w:sz="0" w:space="0" w:color="auto"/>
        <w:right w:val="none" w:sz="0" w:space="0" w:color="auto"/>
      </w:divBdr>
    </w:div>
    <w:div w:id="1043941943">
      <w:bodyDiv w:val="1"/>
      <w:marLeft w:val="0"/>
      <w:marRight w:val="0"/>
      <w:marTop w:val="0"/>
      <w:marBottom w:val="0"/>
      <w:divBdr>
        <w:top w:val="none" w:sz="0" w:space="0" w:color="auto"/>
        <w:left w:val="none" w:sz="0" w:space="0" w:color="auto"/>
        <w:bottom w:val="none" w:sz="0" w:space="0" w:color="auto"/>
        <w:right w:val="none" w:sz="0" w:space="0" w:color="auto"/>
      </w:divBdr>
    </w:div>
    <w:div w:id="1319310223">
      <w:bodyDiv w:val="1"/>
      <w:marLeft w:val="0"/>
      <w:marRight w:val="0"/>
      <w:marTop w:val="0"/>
      <w:marBottom w:val="0"/>
      <w:divBdr>
        <w:top w:val="none" w:sz="0" w:space="0" w:color="auto"/>
        <w:left w:val="none" w:sz="0" w:space="0" w:color="auto"/>
        <w:bottom w:val="none" w:sz="0" w:space="0" w:color="auto"/>
        <w:right w:val="none" w:sz="0" w:space="0" w:color="auto"/>
      </w:divBdr>
      <w:divsChild>
        <w:div w:id="2049795576">
          <w:marLeft w:val="0"/>
          <w:marRight w:val="0"/>
          <w:marTop w:val="0"/>
          <w:marBottom w:val="0"/>
          <w:divBdr>
            <w:top w:val="none" w:sz="0" w:space="0" w:color="auto"/>
            <w:left w:val="none" w:sz="0" w:space="0" w:color="auto"/>
            <w:bottom w:val="none" w:sz="0" w:space="0" w:color="auto"/>
            <w:right w:val="none" w:sz="0" w:space="0" w:color="auto"/>
          </w:divBdr>
          <w:divsChild>
            <w:div w:id="654725486">
              <w:marLeft w:val="0"/>
              <w:marRight w:val="0"/>
              <w:marTop w:val="0"/>
              <w:marBottom w:val="0"/>
              <w:divBdr>
                <w:top w:val="none" w:sz="0" w:space="0" w:color="auto"/>
                <w:left w:val="none" w:sz="0" w:space="0" w:color="auto"/>
                <w:bottom w:val="none" w:sz="0" w:space="0" w:color="auto"/>
                <w:right w:val="none" w:sz="0" w:space="0" w:color="auto"/>
              </w:divBdr>
              <w:divsChild>
                <w:div w:id="1944916634">
                  <w:marLeft w:val="0"/>
                  <w:marRight w:val="0"/>
                  <w:marTop w:val="0"/>
                  <w:marBottom w:val="0"/>
                  <w:divBdr>
                    <w:top w:val="none" w:sz="0" w:space="0" w:color="auto"/>
                    <w:left w:val="none" w:sz="0" w:space="0" w:color="auto"/>
                    <w:bottom w:val="none" w:sz="0" w:space="0" w:color="auto"/>
                    <w:right w:val="none" w:sz="0" w:space="0" w:color="auto"/>
                  </w:divBdr>
                  <w:divsChild>
                    <w:div w:id="1216502440">
                      <w:marLeft w:val="0"/>
                      <w:marRight w:val="0"/>
                      <w:marTop w:val="0"/>
                      <w:marBottom w:val="0"/>
                      <w:divBdr>
                        <w:top w:val="none" w:sz="0" w:space="0" w:color="auto"/>
                        <w:left w:val="none" w:sz="0" w:space="0" w:color="auto"/>
                        <w:bottom w:val="none" w:sz="0" w:space="0" w:color="auto"/>
                        <w:right w:val="none" w:sz="0" w:space="0" w:color="auto"/>
                      </w:divBdr>
                      <w:divsChild>
                        <w:div w:id="901060415">
                          <w:marLeft w:val="0"/>
                          <w:marRight w:val="0"/>
                          <w:marTop w:val="0"/>
                          <w:marBottom w:val="0"/>
                          <w:divBdr>
                            <w:top w:val="none" w:sz="0" w:space="0" w:color="auto"/>
                            <w:left w:val="none" w:sz="0" w:space="0" w:color="auto"/>
                            <w:bottom w:val="none" w:sz="0" w:space="0" w:color="auto"/>
                            <w:right w:val="none" w:sz="0" w:space="0" w:color="auto"/>
                          </w:divBdr>
                          <w:divsChild>
                            <w:div w:id="1156068283">
                              <w:marLeft w:val="0"/>
                              <w:marRight w:val="0"/>
                              <w:marTop w:val="0"/>
                              <w:marBottom w:val="0"/>
                              <w:divBdr>
                                <w:top w:val="none" w:sz="0" w:space="0" w:color="auto"/>
                                <w:left w:val="none" w:sz="0" w:space="0" w:color="auto"/>
                                <w:bottom w:val="none" w:sz="0" w:space="0" w:color="auto"/>
                                <w:right w:val="none" w:sz="0" w:space="0" w:color="auto"/>
                              </w:divBdr>
                              <w:divsChild>
                                <w:div w:id="15285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658586">
          <w:marLeft w:val="0"/>
          <w:marRight w:val="0"/>
          <w:marTop w:val="0"/>
          <w:marBottom w:val="0"/>
          <w:divBdr>
            <w:top w:val="none" w:sz="0" w:space="0" w:color="auto"/>
            <w:left w:val="none" w:sz="0" w:space="0" w:color="auto"/>
            <w:bottom w:val="none" w:sz="0" w:space="0" w:color="auto"/>
            <w:right w:val="none" w:sz="0" w:space="0" w:color="auto"/>
          </w:divBdr>
          <w:divsChild>
            <w:div w:id="1060130614">
              <w:marLeft w:val="0"/>
              <w:marRight w:val="0"/>
              <w:marTop w:val="0"/>
              <w:marBottom w:val="0"/>
              <w:divBdr>
                <w:top w:val="none" w:sz="0" w:space="0" w:color="auto"/>
                <w:left w:val="none" w:sz="0" w:space="0" w:color="auto"/>
                <w:bottom w:val="none" w:sz="0" w:space="0" w:color="auto"/>
                <w:right w:val="none" w:sz="0" w:space="0" w:color="auto"/>
              </w:divBdr>
              <w:divsChild>
                <w:div w:id="758061733">
                  <w:marLeft w:val="0"/>
                  <w:marRight w:val="0"/>
                  <w:marTop w:val="0"/>
                  <w:marBottom w:val="0"/>
                  <w:divBdr>
                    <w:top w:val="none" w:sz="0" w:space="0" w:color="auto"/>
                    <w:left w:val="none" w:sz="0" w:space="0" w:color="auto"/>
                    <w:bottom w:val="none" w:sz="0" w:space="0" w:color="auto"/>
                    <w:right w:val="none" w:sz="0" w:space="0" w:color="auto"/>
                  </w:divBdr>
                  <w:divsChild>
                    <w:div w:id="434906015">
                      <w:marLeft w:val="0"/>
                      <w:marRight w:val="0"/>
                      <w:marTop w:val="0"/>
                      <w:marBottom w:val="0"/>
                      <w:divBdr>
                        <w:top w:val="none" w:sz="0" w:space="0" w:color="auto"/>
                        <w:left w:val="none" w:sz="0" w:space="0" w:color="auto"/>
                        <w:bottom w:val="none" w:sz="0" w:space="0" w:color="auto"/>
                        <w:right w:val="none" w:sz="0" w:space="0" w:color="auto"/>
                      </w:divBdr>
                      <w:divsChild>
                        <w:div w:id="1747072998">
                          <w:marLeft w:val="0"/>
                          <w:marRight w:val="0"/>
                          <w:marTop w:val="0"/>
                          <w:marBottom w:val="0"/>
                          <w:divBdr>
                            <w:top w:val="none" w:sz="0" w:space="0" w:color="auto"/>
                            <w:left w:val="none" w:sz="0" w:space="0" w:color="auto"/>
                            <w:bottom w:val="none" w:sz="0" w:space="0" w:color="auto"/>
                            <w:right w:val="none" w:sz="0" w:space="0" w:color="auto"/>
                          </w:divBdr>
                          <w:divsChild>
                            <w:div w:id="10719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6283</Words>
  <Characters>35816</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arın</cp:lastModifiedBy>
  <cp:revision>4</cp:revision>
  <dcterms:created xsi:type="dcterms:W3CDTF">2025-11-06T07:26:00Z</dcterms:created>
  <dcterms:modified xsi:type="dcterms:W3CDTF">2025-11-06T07:28:00Z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ac72f856-dfd0-4b89-8807-52916fbc0d6d</vt:lpwstr>
  </property>
</Properties>
</file>